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D6B53" w14:textId="77777777" w:rsidR="00306324" w:rsidRDefault="00306324">
      <w:pPr>
        <w:pStyle w:val="Corpsdetexte"/>
        <w:rPr>
          <w:sz w:val="20"/>
        </w:rPr>
      </w:pPr>
    </w:p>
    <w:p w14:paraId="0FBB4132" w14:textId="77777777" w:rsidR="00306324" w:rsidRDefault="00306324">
      <w:pPr>
        <w:pStyle w:val="Corpsdetexte"/>
        <w:rPr>
          <w:sz w:val="20"/>
        </w:rPr>
      </w:pPr>
    </w:p>
    <w:p w14:paraId="1DC0E02D" w14:textId="77777777" w:rsidR="00306324" w:rsidRDefault="00306324">
      <w:pPr>
        <w:pStyle w:val="Corpsdetexte"/>
        <w:rPr>
          <w:sz w:val="20"/>
        </w:rPr>
      </w:pPr>
    </w:p>
    <w:p w14:paraId="0B64DCFE" w14:textId="77777777" w:rsidR="00306324" w:rsidRDefault="00306324">
      <w:pPr>
        <w:pStyle w:val="Corpsdetexte"/>
        <w:spacing w:before="143"/>
        <w:rPr>
          <w:sz w:val="20"/>
        </w:rPr>
      </w:pPr>
    </w:p>
    <w:p w14:paraId="377EAA0E" w14:textId="77777777" w:rsidR="00306324" w:rsidRDefault="00306324">
      <w:pPr>
        <w:pStyle w:val="Corpsdetexte"/>
        <w:rPr>
          <w:sz w:val="20"/>
        </w:rPr>
        <w:sectPr w:rsidR="00306324">
          <w:type w:val="continuous"/>
          <w:pgSz w:w="11910" w:h="16840"/>
          <w:pgMar w:top="900" w:right="1275" w:bottom="0" w:left="1417" w:header="720" w:footer="720" w:gutter="0"/>
          <w:cols w:space="720"/>
        </w:sectPr>
      </w:pPr>
    </w:p>
    <w:p w14:paraId="114EB441" w14:textId="77777777" w:rsidR="00306324" w:rsidRDefault="00306324">
      <w:pPr>
        <w:pStyle w:val="Corpsdetexte"/>
        <w:rPr>
          <w:sz w:val="32"/>
        </w:rPr>
      </w:pPr>
    </w:p>
    <w:p w14:paraId="1365DAF0" w14:textId="77777777" w:rsidR="00306324" w:rsidRDefault="00306324">
      <w:pPr>
        <w:pStyle w:val="Corpsdetexte"/>
        <w:spacing w:before="129"/>
        <w:rPr>
          <w:sz w:val="32"/>
        </w:rPr>
      </w:pPr>
    </w:p>
    <w:p w14:paraId="458CDAF1" w14:textId="77777777" w:rsidR="00306324" w:rsidRDefault="00000000">
      <w:pPr>
        <w:pStyle w:val="Titre"/>
        <w:jc w:val="right"/>
      </w:pPr>
      <w:r>
        <w:rPr>
          <w:noProof/>
        </w:rPr>
        <w:drawing>
          <wp:anchor distT="0" distB="0" distL="0" distR="0" simplePos="0" relativeHeight="15729152" behindDoc="0" locked="0" layoutInCell="1" allowOverlap="1" wp14:anchorId="4DDF52F7" wp14:editId="0B7EBD14">
            <wp:simplePos x="0" y="0"/>
            <wp:positionH relativeFrom="page">
              <wp:posOffset>1024510</wp:posOffset>
            </wp:positionH>
            <wp:positionV relativeFrom="paragraph">
              <wp:posOffset>-1225744</wp:posOffset>
            </wp:positionV>
            <wp:extent cx="2192571" cy="8405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92571" cy="840528"/>
                    </a:xfrm>
                    <a:prstGeom prst="rect">
                      <a:avLst/>
                    </a:prstGeom>
                  </pic:spPr>
                </pic:pic>
              </a:graphicData>
            </a:graphic>
          </wp:anchor>
        </w:drawing>
      </w:r>
      <w:r>
        <w:rPr>
          <w:spacing w:val="-2"/>
          <w:w w:val="105"/>
        </w:rPr>
        <w:t>DÉCISION</w:t>
      </w:r>
    </w:p>
    <w:p w14:paraId="47B81A67" w14:textId="77777777" w:rsidR="00306324" w:rsidRDefault="00000000">
      <w:pPr>
        <w:spacing w:before="117" w:line="376" w:lineRule="auto"/>
        <w:ind w:left="196" w:right="137" w:firstLine="54"/>
        <w:rPr>
          <w:rFonts w:ascii="Cambria"/>
          <w:b/>
          <w:sz w:val="20"/>
        </w:rPr>
      </w:pPr>
      <w:r>
        <w:br w:type="column"/>
      </w:r>
      <w:r>
        <w:rPr>
          <w:rFonts w:ascii="Cambria"/>
          <w:b/>
          <w:spacing w:val="-6"/>
          <w:sz w:val="20"/>
        </w:rPr>
        <w:t>OP23-1155</w:t>
      </w:r>
      <w:r>
        <w:rPr>
          <w:rFonts w:ascii="Cambria"/>
          <w:b/>
          <w:spacing w:val="-2"/>
          <w:sz w:val="20"/>
        </w:rPr>
        <w:t xml:space="preserve"> </w:t>
      </w:r>
      <w:r>
        <w:rPr>
          <w:rFonts w:ascii="Cambria"/>
          <w:b/>
          <w:spacing w:val="-2"/>
          <w:w w:val="90"/>
          <w:sz w:val="20"/>
        </w:rPr>
        <w:t>07/03/2024</w:t>
      </w:r>
    </w:p>
    <w:p w14:paraId="7CD9CCDD" w14:textId="77777777" w:rsidR="00306324" w:rsidRDefault="00306324">
      <w:pPr>
        <w:spacing w:line="376" w:lineRule="auto"/>
        <w:rPr>
          <w:rFonts w:ascii="Cambria"/>
          <w:b/>
          <w:sz w:val="20"/>
        </w:rPr>
        <w:sectPr w:rsidR="00306324">
          <w:type w:val="continuous"/>
          <w:pgSz w:w="11910" w:h="16840"/>
          <w:pgMar w:top="900" w:right="1275" w:bottom="0" w:left="1417" w:header="720" w:footer="720" w:gutter="0"/>
          <w:cols w:num="2" w:space="720" w:equalWidth="0">
            <w:col w:w="5325" w:space="2493"/>
            <w:col w:w="1400"/>
          </w:cols>
        </w:sectPr>
      </w:pPr>
    </w:p>
    <w:p w14:paraId="4A952642" w14:textId="77777777" w:rsidR="00306324" w:rsidRDefault="00000000">
      <w:pPr>
        <w:pStyle w:val="Corpsdetexte"/>
        <w:spacing w:before="147"/>
        <w:rPr>
          <w:rFonts w:ascii="Cambria"/>
          <w:b/>
          <w:sz w:val="32"/>
        </w:rPr>
      </w:pPr>
      <w:r>
        <w:rPr>
          <w:rFonts w:ascii="Cambria"/>
          <w:b/>
          <w:noProof/>
          <w:sz w:val="32"/>
        </w:rPr>
        <w:drawing>
          <wp:anchor distT="0" distB="0" distL="0" distR="0" simplePos="0" relativeHeight="15730176" behindDoc="0" locked="0" layoutInCell="1" allowOverlap="1" wp14:anchorId="18285899" wp14:editId="5EDB9F20">
            <wp:simplePos x="0" y="0"/>
            <wp:positionH relativeFrom="page">
              <wp:posOffset>0</wp:posOffset>
            </wp:positionH>
            <wp:positionV relativeFrom="page">
              <wp:posOffset>10112905</wp:posOffset>
            </wp:positionV>
            <wp:extent cx="7560360" cy="57909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560360" cy="579094"/>
                    </a:xfrm>
                    <a:prstGeom prst="rect">
                      <a:avLst/>
                    </a:prstGeom>
                  </pic:spPr>
                </pic:pic>
              </a:graphicData>
            </a:graphic>
          </wp:anchor>
        </w:drawing>
      </w:r>
    </w:p>
    <w:p w14:paraId="56E98213" w14:textId="77777777" w:rsidR="00306324" w:rsidRDefault="00000000">
      <w:pPr>
        <w:pStyle w:val="Titre"/>
        <w:spacing w:before="1"/>
        <w:ind w:left="5" w:right="143"/>
      </w:pPr>
      <w:r>
        <w:rPr>
          <w:w w:val="105"/>
        </w:rPr>
        <w:t>STATUANT</w:t>
      </w:r>
      <w:r>
        <w:rPr>
          <w:spacing w:val="-12"/>
          <w:w w:val="105"/>
        </w:rPr>
        <w:t xml:space="preserve"> </w:t>
      </w:r>
      <w:r>
        <w:rPr>
          <w:w w:val="105"/>
        </w:rPr>
        <w:t>SUR</w:t>
      </w:r>
      <w:r>
        <w:rPr>
          <w:spacing w:val="-11"/>
          <w:w w:val="105"/>
        </w:rPr>
        <w:t xml:space="preserve"> </w:t>
      </w:r>
      <w:r>
        <w:rPr>
          <w:w w:val="105"/>
        </w:rPr>
        <w:t>UNE</w:t>
      </w:r>
      <w:r>
        <w:rPr>
          <w:spacing w:val="-12"/>
          <w:w w:val="105"/>
        </w:rPr>
        <w:t xml:space="preserve"> </w:t>
      </w:r>
      <w:r>
        <w:rPr>
          <w:spacing w:val="-2"/>
          <w:w w:val="105"/>
        </w:rPr>
        <w:t>OPPOSITION</w:t>
      </w:r>
    </w:p>
    <w:p w14:paraId="572FF369" w14:textId="77777777" w:rsidR="00306324" w:rsidRDefault="00306324">
      <w:pPr>
        <w:pStyle w:val="Corpsdetexte"/>
        <w:rPr>
          <w:rFonts w:ascii="Cambria"/>
          <w:b/>
          <w:sz w:val="32"/>
        </w:rPr>
      </w:pPr>
    </w:p>
    <w:p w14:paraId="6599DB2F" w14:textId="77777777" w:rsidR="00306324" w:rsidRDefault="00306324">
      <w:pPr>
        <w:pStyle w:val="Corpsdetexte"/>
        <w:spacing w:before="138"/>
        <w:rPr>
          <w:rFonts w:ascii="Cambria"/>
          <w:b/>
          <w:sz w:val="32"/>
        </w:rPr>
      </w:pPr>
    </w:p>
    <w:p w14:paraId="5A7A8452" w14:textId="77777777" w:rsidR="00306324" w:rsidRDefault="00000000">
      <w:pPr>
        <w:ind w:left="7" w:right="143"/>
        <w:jc w:val="center"/>
        <w:rPr>
          <w:rFonts w:ascii="Cambria"/>
          <w:b/>
          <w:sz w:val="28"/>
        </w:rPr>
      </w:pPr>
      <w:r>
        <w:rPr>
          <w:rFonts w:ascii="Cambria"/>
          <w:b/>
          <w:spacing w:val="-4"/>
          <w:sz w:val="28"/>
        </w:rPr>
        <w:t>****</w:t>
      </w:r>
    </w:p>
    <w:p w14:paraId="29332D5C" w14:textId="77777777" w:rsidR="00306324" w:rsidRDefault="00306324">
      <w:pPr>
        <w:pStyle w:val="Corpsdetexte"/>
        <w:spacing w:before="88"/>
        <w:rPr>
          <w:rFonts w:ascii="Cambria"/>
          <w:b/>
          <w:sz w:val="28"/>
        </w:rPr>
      </w:pPr>
    </w:p>
    <w:p w14:paraId="2B5FE7A8" w14:textId="77777777" w:rsidR="00306324" w:rsidRDefault="00000000">
      <w:pPr>
        <w:ind w:right="143"/>
        <w:jc w:val="center"/>
        <w:rPr>
          <w:sz w:val="28"/>
        </w:rPr>
      </w:pPr>
      <w:r>
        <w:rPr>
          <w:sz w:val="28"/>
        </w:rPr>
        <w:t>LE</w:t>
      </w:r>
      <w:r>
        <w:rPr>
          <w:spacing w:val="-8"/>
          <w:sz w:val="28"/>
        </w:rPr>
        <w:t xml:space="preserve"> </w:t>
      </w:r>
      <w:r>
        <w:rPr>
          <w:sz w:val="28"/>
        </w:rPr>
        <w:t>DIRECTEUR</w:t>
      </w:r>
      <w:r>
        <w:rPr>
          <w:spacing w:val="-6"/>
          <w:sz w:val="28"/>
        </w:rPr>
        <w:t xml:space="preserve"> </w:t>
      </w:r>
      <w:r>
        <w:rPr>
          <w:sz w:val="28"/>
        </w:rPr>
        <w:t>GENERAL</w:t>
      </w:r>
      <w:r>
        <w:rPr>
          <w:spacing w:val="-6"/>
          <w:sz w:val="28"/>
        </w:rPr>
        <w:t xml:space="preserve"> </w:t>
      </w:r>
      <w:r>
        <w:rPr>
          <w:sz w:val="28"/>
        </w:rPr>
        <w:t>DE</w:t>
      </w:r>
      <w:r>
        <w:rPr>
          <w:spacing w:val="-6"/>
          <w:sz w:val="28"/>
        </w:rPr>
        <w:t xml:space="preserve"> </w:t>
      </w:r>
      <w:r>
        <w:rPr>
          <w:sz w:val="28"/>
        </w:rPr>
        <w:t>L’INSTITUT</w:t>
      </w:r>
      <w:r>
        <w:rPr>
          <w:spacing w:val="-6"/>
          <w:sz w:val="28"/>
        </w:rPr>
        <w:t xml:space="preserve"> </w:t>
      </w:r>
      <w:r>
        <w:rPr>
          <w:sz w:val="28"/>
        </w:rPr>
        <w:t>NATIONAL</w:t>
      </w:r>
      <w:r>
        <w:rPr>
          <w:spacing w:val="-6"/>
          <w:sz w:val="28"/>
        </w:rPr>
        <w:t xml:space="preserve"> </w:t>
      </w:r>
      <w:r>
        <w:rPr>
          <w:sz w:val="28"/>
        </w:rPr>
        <w:t>DE</w:t>
      </w:r>
      <w:r>
        <w:rPr>
          <w:spacing w:val="-6"/>
          <w:sz w:val="28"/>
        </w:rPr>
        <w:t xml:space="preserve"> </w:t>
      </w:r>
      <w:r>
        <w:rPr>
          <w:sz w:val="28"/>
        </w:rPr>
        <w:t>LA PROPRIETE INDUSTRIELLE</w:t>
      </w:r>
    </w:p>
    <w:p w14:paraId="1946EB94" w14:textId="77777777" w:rsidR="00306324" w:rsidRDefault="00306324">
      <w:pPr>
        <w:pStyle w:val="Corpsdetexte"/>
        <w:rPr>
          <w:sz w:val="28"/>
        </w:rPr>
      </w:pPr>
    </w:p>
    <w:p w14:paraId="50C8548C" w14:textId="77777777" w:rsidR="00306324" w:rsidRDefault="00306324">
      <w:pPr>
        <w:pStyle w:val="Corpsdetexte"/>
        <w:spacing w:before="146"/>
        <w:rPr>
          <w:sz w:val="28"/>
        </w:rPr>
      </w:pPr>
    </w:p>
    <w:p w14:paraId="30605926" w14:textId="77777777" w:rsidR="00306324" w:rsidRDefault="00000000">
      <w:pPr>
        <w:pStyle w:val="Corpsdetexte"/>
        <w:spacing w:line="271" w:lineRule="auto"/>
        <w:ind w:left="3" w:right="150" w:firstLine="566"/>
        <w:jc w:val="both"/>
      </w:pPr>
      <w:r>
        <w:rPr>
          <w:rFonts w:ascii="Cambria" w:hAnsi="Cambria"/>
          <w:b/>
        </w:rPr>
        <w:t xml:space="preserve">Vu </w:t>
      </w:r>
      <w:r>
        <w:t>l'arrangement de Madrid concernant l'enregistrement international des marques révisé du 14 avril 1891, le Protocole relatif à cet Arrangement adopté le 27 juin 1989 et le règlement d'exécution du 1er avril 1996 ;</w:t>
      </w:r>
    </w:p>
    <w:p w14:paraId="7B48DBEC" w14:textId="77777777" w:rsidR="00306324" w:rsidRDefault="00000000">
      <w:pPr>
        <w:pStyle w:val="Corpsdetexte"/>
        <w:spacing w:before="164" w:line="280" w:lineRule="auto"/>
        <w:ind w:left="3" w:right="155" w:firstLine="566"/>
      </w:pPr>
      <w:r>
        <w:rPr>
          <w:noProof/>
        </w:rPr>
        <mc:AlternateContent>
          <mc:Choice Requires="wps">
            <w:drawing>
              <wp:anchor distT="0" distB="0" distL="0" distR="0" simplePos="0" relativeHeight="15729664" behindDoc="0" locked="0" layoutInCell="1" allowOverlap="1" wp14:anchorId="2A747BA6" wp14:editId="51B84DCB">
                <wp:simplePos x="0" y="0"/>
                <wp:positionH relativeFrom="page">
                  <wp:posOffset>1286510</wp:posOffset>
                </wp:positionH>
                <wp:positionV relativeFrom="paragraph">
                  <wp:posOffset>413075</wp:posOffset>
                </wp:positionV>
                <wp:extent cx="1143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70"/>
                        </a:xfrm>
                        <a:custGeom>
                          <a:avLst/>
                          <a:gdLst/>
                          <a:ahLst/>
                          <a:cxnLst/>
                          <a:rect l="l" t="t" r="r" b="b"/>
                          <a:pathLst>
                            <a:path w="114300">
                              <a:moveTo>
                                <a:pt x="0" y="0"/>
                              </a:moveTo>
                              <a:lnTo>
                                <a:pt x="1143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664" from="101.300003pt,32.525669pt" to="110.300003pt,32.525669pt" stroked="true" strokeweight=".7pt" strokecolor="#000000">
                <v:stroke dashstyle="solid"/>
                <w10:wrap type="none"/>
              </v:line>
            </w:pict>
          </mc:Fallback>
        </mc:AlternateContent>
      </w:r>
      <w:r>
        <w:rPr>
          <w:rFonts w:ascii="Cambria" w:hAnsi="Cambria"/>
          <w:b/>
        </w:rPr>
        <w:t>Vu</w:t>
      </w:r>
      <w:r>
        <w:rPr>
          <w:rFonts w:ascii="Cambria" w:hAnsi="Cambria"/>
          <w:b/>
          <w:spacing w:val="33"/>
        </w:rPr>
        <w:t xml:space="preserve"> </w:t>
      </w:r>
      <w:r>
        <w:t>le</w:t>
      </w:r>
      <w:r>
        <w:rPr>
          <w:spacing w:val="26"/>
        </w:rPr>
        <w:t xml:space="preserve"> </w:t>
      </w:r>
      <w:r>
        <w:t>règlement</w:t>
      </w:r>
      <w:r>
        <w:rPr>
          <w:spacing w:val="27"/>
        </w:rPr>
        <w:t xml:space="preserve"> </w:t>
      </w:r>
      <w:r>
        <w:t>(UE)</w:t>
      </w:r>
      <w:r>
        <w:rPr>
          <w:spacing w:val="26"/>
        </w:rPr>
        <w:t xml:space="preserve"> </w:t>
      </w:r>
      <w:r>
        <w:t>n°</w:t>
      </w:r>
      <w:r>
        <w:rPr>
          <w:spacing w:val="24"/>
        </w:rPr>
        <w:t xml:space="preserve"> </w:t>
      </w:r>
      <w:r>
        <w:t>2017/1001</w:t>
      </w:r>
      <w:r>
        <w:rPr>
          <w:spacing w:val="26"/>
        </w:rPr>
        <w:t xml:space="preserve"> </w:t>
      </w:r>
      <w:r>
        <w:t>du</w:t>
      </w:r>
      <w:r>
        <w:rPr>
          <w:spacing w:val="24"/>
        </w:rPr>
        <w:t xml:space="preserve"> </w:t>
      </w:r>
      <w:r>
        <w:t>Parlement</w:t>
      </w:r>
      <w:r>
        <w:rPr>
          <w:spacing w:val="27"/>
        </w:rPr>
        <w:t xml:space="preserve"> </w:t>
      </w:r>
      <w:r>
        <w:t>européen</w:t>
      </w:r>
      <w:r>
        <w:rPr>
          <w:spacing w:val="28"/>
        </w:rPr>
        <w:t xml:space="preserve"> </w:t>
      </w:r>
      <w:r>
        <w:t>et</w:t>
      </w:r>
      <w:r>
        <w:rPr>
          <w:spacing w:val="25"/>
        </w:rPr>
        <w:t xml:space="preserve"> </w:t>
      </w:r>
      <w:r>
        <w:t>du</w:t>
      </w:r>
      <w:r>
        <w:rPr>
          <w:spacing w:val="24"/>
        </w:rPr>
        <w:t xml:space="preserve"> </w:t>
      </w:r>
      <w:r>
        <w:t>Conseil</w:t>
      </w:r>
      <w:r>
        <w:rPr>
          <w:spacing w:val="25"/>
        </w:rPr>
        <w:t xml:space="preserve"> </w:t>
      </w:r>
      <w:r>
        <w:t>du</w:t>
      </w:r>
      <w:r>
        <w:rPr>
          <w:spacing w:val="26"/>
        </w:rPr>
        <w:t xml:space="preserve"> </w:t>
      </w:r>
      <w:r>
        <w:t>14</w:t>
      </w:r>
      <w:r>
        <w:rPr>
          <w:spacing w:val="24"/>
        </w:rPr>
        <w:t xml:space="preserve"> </w:t>
      </w:r>
      <w:r>
        <w:t>juin 2017 ;</w:t>
      </w:r>
    </w:p>
    <w:p w14:paraId="3529D3C3" w14:textId="77777777" w:rsidR="00306324" w:rsidRDefault="00000000">
      <w:pPr>
        <w:pStyle w:val="Corpsdetexte"/>
        <w:spacing w:before="158" w:line="280" w:lineRule="auto"/>
        <w:ind w:left="3" w:right="155" w:firstLine="566"/>
      </w:pPr>
      <w:r>
        <w:rPr>
          <w:rFonts w:ascii="Cambria" w:hAnsi="Cambria"/>
          <w:b/>
        </w:rPr>
        <w:t xml:space="preserve">Vu </w:t>
      </w:r>
      <w:r>
        <w:t>le code de la propriété intellectuelle et notamment ses articles L 411-4, L 411-5, L 712-3</w:t>
      </w:r>
      <w:r>
        <w:rPr>
          <w:spacing w:val="6"/>
        </w:rPr>
        <w:t xml:space="preserve"> </w:t>
      </w:r>
      <w:r>
        <w:t>à</w:t>
      </w:r>
      <w:r>
        <w:rPr>
          <w:spacing w:val="9"/>
        </w:rPr>
        <w:t xml:space="preserve"> </w:t>
      </w:r>
      <w:r>
        <w:t>L</w:t>
      </w:r>
      <w:r>
        <w:rPr>
          <w:spacing w:val="8"/>
        </w:rPr>
        <w:t xml:space="preserve"> </w:t>
      </w:r>
      <w:r>
        <w:t>712-5-1,</w:t>
      </w:r>
      <w:r>
        <w:rPr>
          <w:spacing w:val="7"/>
        </w:rPr>
        <w:t xml:space="preserve"> </w:t>
      </w:r>
      <w:r>
        <w:t>L</w:t>
      </w:r>
      <w:r>
        <w:rPr>
          <w:spacing w:val="8"/>
        </w:rPr>
        <w:t xml:space="preserve"> </w:t>
      </w:r>
      <w:r>
        <w:t>712-7,</w:t>
      </w:r>
      <w:r>
        <w:rPr>
          <w:spacing w:val="9"/>
        </w:rPr>
        <w:t xml:space="preserve"> </w:t>
      </w:r>
      <w:r>
        <w:t>L-713-2,</w:t>
      </w:r>
      <w:r>
        <w:rPr>
          <w:spacing w:val="9"/>
        </w:rPr>
        <w:t xml:space="preserve"> </w:t>
      </w:r>
      <w:r>
        <w:t>L</w:t>
      </w:r>
      <w:r>
        <w:rPr>
          <w:spacing w:val="7"/>
        </w:rPr>
        <w:t xml:space="preserve"> </w:t>
      </w:r>
      <w:r>
        <w:t>713-3,</w:t>
      </w:r>
      <w:r>
        <w:rPr>
          <w:spacing w:val="9"/>
        </w:rPr>
        <w:t xml:space="preserve"> </w:t>
      </w:r>
      <w:r>
        <w:t>R</w:t>
      </w:r>
      <w:r>
        <w:rPr>
          <w:spacing w:val="7"/>
        </w:rPr>
        <w:t xml:space="preserve"> </w:t>
      </w:r>
      <w:r>
        <w:t>411-17,</w:t>
      </w:r>
      <w:r>
        <w:rPr>
          <w:spacing w:val="9"/>
        </w:rPr>
        <w:t xml:space="preserve"> </w:t>
      </w:r>
      <w:r>
        <w:t>R</w:t>
      </w:r>
      <w:r>
        <w:rPr>
          <w:spacing w:val="7"/>
        </w:rPr>
        <w:t xml:space="preserve"> </w:t>
      </w:r>
      <w:r>
        <w:t>712-13</w:t>
      </w:r>
      <w:r>
        <w:rPr>
          <w:spacing w:val="9"/>
        </w:rPr>
        <w:t xml:space="preserve"> </w:t>
      </w:r>
      <w:r>
        <w:t>à</w:t>
      </w:r>
      <w:r>
        <w:rPr>
          <w:spacing w:val="8"/>
        </w:rPr>
        <w:t xml:space="preserve"> </w:t>
      </w:r>
      <w:r>
        <w:t>R</w:t>
      </w:r>
      <w:r>
        <w:rPr>
          <w:spacing w:val="7"/>
        </w:rPr>
        <w:t xml:space="preserve"> </w:t>
      </w:r>
      <w:r>
        <w:t>712-19,</w:t>
      </w:r>
      <w:r>
        <w:rPr>
          <w:spacing w:val="9"/>
        </w:rPr>
        <w:t xml:space="preserve"> </w:t>
      </w:r>
      <w:r>
        <w:t>R</w:t>
      </w:r>
      <w:r>
        <w:rPr>
          <w:spacing w:val="7"/>
        </w:rPr>
        <w:t xml:space="preserve"> </w:t>
      </w:r>
      <w:r>
        <w:t>712-21,</w:t>
      </w:r>
      <w:r>
        <w:rPr>
          <w:spacing w:val="9"/>
        </w:rPr>
        <w:t xml:space="preserve"> </w:t>
      </w:r>
      <w:r>
        <w:rPr>
          <w:spacing w:val="-10"/>
        </w:rPr>
        <w:t>R</w:t>
      </w:r>
    </w:p>
    <w:p w14:paraId="20ADB064" w14:textId="77777777" w:rsidR="00306324" w:rsidRDefault="00000000">
      <w:pPr>
        <w:pStyle w:val="Corpsdetexte"/>
        <w:spacing w:line="252" w:lineRule="exact"/>
        <w:ind w:left="3"/>
      </w:pPr>
      <w:r>
        <w:t>712-26</w:t>
      </w:r>
      <w:r>
        <w:rPr>
          <w:spacing w:val="-1"/>
        </w:rPr>
        <w:t xml:space="preserve"> </w:t>
      </w:r>
      <w:r>
        <w:t>et</w:t>
      </w:r>
      <w:r>
        <w:rPr>
          <w:spacing w:val="-1"/>
        </w:rPr>
        <w:t xml:space="preserve"> </w:t>
      </w:r>
      <w:r>
        <w:t>R</w:t>
      </w:r>
      <w:r>
        <w:rPr>
          <w:spacing w:val="-1"/>
        </w:rPr>
        <w:t xml:space="preserve"> </w:t>
      </w:r>
      <w:r>
        <w:t>718-2 à</w:t>
      </w:r>
      <w:r>
        <w:rPr>
          <w:spacing w:val="1"/>
        </w:rPr>
        <w:t xml:space="preserve"> </w:t>
      </w:r>
      <w:r>
        <w:t>R</w:t>
      </w:r>
      <w:r>
        <w:rPr>
          <w:spacing w:val="-1"/>
        </w:rPr>
        <w:t xml:space="preserve"> </w:t>
      </w:r>
      <w:r>
        <w:t xml:space="preserve">718-5 </w:t>
      </w:r>
      <w:r>
        <w:rPr>
          <w:spacing w:val="-10"/>
        </w:rPr>
        <w:t>;</w:t>
      </w:r>
    </w:p>
    <w:p w14:paraId="4254A9EB" w14:textId="77777777" w:rsidR="00306324" w:rsidRDefault="00000000">
      <w:pPr>
        <w:pStyle w:val="Corpsdetexte"/>
        <w:spacing w:before="202" w:line="280" w:lineRule="auto"/>
        <w:ind w:left="3" w:right="148" w:firstLine="566"/>
        <w:jc w:val="both"/>
      </w:pPr>
      <w:r>
        <w:rPr>
          <w:rFonts w:ascii="Cambria" w:hAnsi="Cambria"/>
          <w:b/>
        </w:rPr>
        <w:t xml:space="preserve">Vu </w:t>
      </w:r>
      <w:r>
        <w:t>l’arrêté du 24 avril 2008 modifié, relatif aux redevances de procédure perçues par l'Institut national de la propriété industrielle ;</w:t>
      </w:r>
    </w:p>
    <w:p w14:paraId="4507820C" w14:textId="77777777" w:rsidR="00306324" w:rsidRDefault="00000000">
      <w:pPr>
        <w:pStyle w:val="Corpsdetexte"/>
        <w:spacing w:before="158" w:line="271" w:lineRule="auto"/>
        <w:ind w:left="3" w:right="155" w:firstLine="566"/>
        <w:jc w:val="both"/>
      </w:pPr>
      <w:r>
        <w:rPr>
          <w:rFonts w:ascii="Cambria" w:hAnsi="Cambria"/>
          <w:b/>
        </w:rPr>
        <w:t>Vu</w:t>
      </w:r>
      <w:r>
        <w:rPr>
          <w:rFonts w:ascii="Cambria" w:hAnsi="Cambria"/>
          <w:b/>
          <w:spacing w:val="20"/>
        </w:rPr>
        <w:t xml:space="preserve"> </w:t>
      </w:r>
      <w:r>
        <w:t>la décision modifiée n° 2014-142 bis du Directeur Général de l'Institut National de la Propriété Industrielle relative aux conditions de présentation et au contenu du dossier des demandes d'enregistrement de marques ;</w:t>
      </w:r>
    </w:p>
    <w:p w14:paraId="4C14F2DB" w14:textId="77777777" w:rsidR="00306324" w:rsidRDefault="00000000">
      <w:pPr>
        <w:pStyle w:val="Corpsdetexte"/>
        <w:spacing w:before="164" w:line="271" w:lineRule="auto"/>
        <w:ind w:left="3" w:right="153" w:firstLine="566"/>
        <w:jc w:val="both"/>
      </w:pPr>
      <w:r>
        <w:rPr>
          <w:rFonts w:ascii="Cambria" w:hAnsi="Cambria"/>
          <w:b/>
        </w:rPr>
        <w:t xml:space="preserve">Vu </w:t>
      </w:r>
      <w:r>
        <w:t xml:space="preserve">la décision n° 2019-158 du Directeur Général de l'Institut National de la Propriété Industrielle relative aux modalités de la procédure d’opposition à enregistrement d’une </w:t>
      </w:r>
      <w:r>
        <w:rPr>
          <w:spacing w:val="-2"/>
        </w:rPr>
        <w:t>marque.</w:t>
      </w:r>
    </w:p>
    <w:p w14:paraId="5AB595FF" w14:textId="77777777" w:rsidR="00306324" w:rsidRDefault="00306324">
      <w:pPr>
        <w:pStyle w:val="Corpsdetexte"/>
        <w:spacing w:before="219"/>
      </w:pPr>
    </w:p>
    <w:p w14:paraId="03483AB2" w14:textId="77777777" w:rsidR="00306324" w:rsidRDefault="00000000">
      <w:pPr>
        <w:pStyle w:val="Titre1"/>
      </w:pPr>
      <w:r>
        <w:rPr>
          <w:w w:val="105"/>
        </w:rPr>
        <w:t>I.-</w:t>
      </w:r>
      <w:r>
        <w:rPr>
          <w:spacing w:val="-6"/>
          <w:w w:val="105"/>
        </w:rPr>
        <w:t xml:space="preserve"> </w:t>
      </w:r>
      <w:r>
        <w:rPr>
          <w:w w:val="105"/>
        </w:rPr>
        <w:t>FAITS</w:t>
      </w:r>
      <w:r>
        <w:rPr>
          <w:spacing w:val="-6"/>
          <w:w w:val="105"/>
        </w:rPr>
        <w:t xml:space="preserve"> </w:t>
      </w:r>
      <w:r>
        <w:rPr>
          <w:w w:val="105"/>
        </w:rPr>
        <w:t>ET</w:t>
      </w:r>
      <w:r>
        <w:rPr>
          <w:spacing w:val="-6"/>
          <w:w w:val="105"/>
        </w:rPr>
        <w:t xml:space="preserve"> </w:t>
      </w:r>
      <w:r>
        <w:rPr>
          <w:spacing w:val="-2"/>
          <w:w w:val="105"/>
        </w:rPr>
        <w:t>PROCÉDURE</w:t>
      </w:r>
    </w:p>
    <w:p w14:paraId="05007717" w14:textId="77777777" w:rsidR="00306324" w:rsidRDefault="00306324">
      <w:pPr>
        <w:pStyle w:val="Corpsdetexte"/>
        <w:rPr>
          <w:rFonts w:ascii="Cambria"/>
          <w:b/>
        </w:rPr>
      </w:pPr>
    </w:p>
    <w:p w14:paraId="7DE55837" w14:textId="77777777" w:rsidR="00306324" w:rsidRDefault="00306324">
      <w:pPr>
        <w:pStyle w:val="Corpsdetexte"/>
        <w:spacing w:before="216"/>
        <w:rPr>
          <w:rFonts w:ascii="Cambria"/>
          <w:b/>
        </w:rPr>
      </w:pPr>
    </w:p>
    <w:p w14:paraId="627622EA" w14:textId="77777777" w:rsidR="00306324" w:rsidRDefault="00000000">
      <w:pPr>
        <w:ind w:left="3"/>
        <w:rPr>
          <w:rFonts w:ascii="Arial" w:hAnsi="Arial"/>
          <w:b/>
          <w:sz w:val="14"/>
        </w:rPr>
      </w:pPr>
      <w:r>
        <w:rPr>
          <w:rFonts w:ascii="Arial" w:hAnsi="Arial"/>
          <w:b/>
          <w:color w:val="585858"/>
          <w:spacing w:val="-2"/>
          <w:sz w:val="14"/>
        </w:rPr>
        <w:t>Siège</w:t>
      </w:r>
    </w:p>
    <w:p w14:paraId="6926601E" w14:textId="77777777" w:rsidR="00306324" w:rsidRDefault="00000000">
      <w:pPr>
        <w:spacing w:before="1"/>
        <w:ind w:left="3" w:right="6566"/>
        <w:rPr>
          <w:rFonts w:ascii="Arial MT" w:hAnsi="Arial MT"/>
          <w:sz w:val="14"/>
        </w:rPr>
      </w:pPr>
      <w:r>
        <w:rPr>
          <w:rFonts w:ascii="Arial MT" w:hAnsi="Arial MT"/>
          <w:color w:val="585858"/>
          <w:sz w:val="14"/>
        </w:rPr>
        <w:t>Institut</w:t>
      </w:r>
      <w:r>
        <w:rPr>
          <w:rFonts w:ascii="Arial MT" w:hAnsi="Arial MT"/>
          <w:color w:val="585858"/>
          <w:spacing w:val="-9"/>
          <w:sz w:val="14"/>
        </w:rPr>
        <w:t xml:space="preserve"> </w:t>
      </w:r>
      <w:r>
        <w:rPr>
          <w:rFonts w:ascii="Arial MT" w:hAnsi="Arial MT"/>
          <w:color w:val="585858"/>
          <w:sz w:val="14"/>
        </w:rPr>
        <w:t>national</w:t>
      </w:r>
      <w:r>
        <w:rPr>
          <w:rFonts w:ascii="Arial MT" w:hAnsi="Arial MT"/>
          <w:color w:val="585858"/>
          <w:spacing w:val="-8"/>
          <w:sz w:val="14"/>
        </w:rPr>
        <w:t xml:space="preserve"> </w:t>
      </w:r>
      <w:r>
        <w:rPr>
          <w:rFonts w:ascii="Arial MT" w:hAnsi="Arial MT"/>
          <w:color w:val="585858"/>
          <w:sz w:val="14"/>
        </w:rPr>
        <w:t>de</w:t>
      </w:r>
      <w:r>
        <w:rPr>
          <w:rFonts w:ascii="Arial MT" w:hAnsi="Arial MT"/>
          <w:color w:val="585858"/>
          <w:spacing w:val="-9"/>
          <w:sz w:val="14"/>
        </w:rPr>
        <w:t xml:space="preserve"> </w:t>
      </w:r>
      <w:r>
        <w:rPr>
          <w:rFonts w:ascii="Arial MT" w:hAnsi="Arial MT"/>
          <w:color w:val="585858"/>
          <w:sz w:val="14"/>
        </w:rPr>
        <w:t>la</w:t>
      </w:r>
      <w:r>
        <w:rPr>
          <w:rFonts w:ascii="Arial MT" w:hAnsi="Arial MT"/>
          <w:color w:val="585858"/>
          <w:spacing w:val="-9"/>
          <w:sz w:val="14"/>
        </w:rPr>
        <w:t xml:space="preserve"> </w:t>
      </w:r>
      <w:r>
        <w:rPr>
          <w:rFonts w:ascii="Arial MT" w:hAnsi="Arial MT"/>
          <w:color w:val="585858"/>
          <w:sz w:val="14"/>
        </w:rPr>
        <w:t>propriété</w:t>
      </w:r>
      <w:r>
        <w:rPr>
          <w:rFonts w:ascii="Arial MT" w:hAnsi="Arial MT"/>
          <w:color w:val="585858"/>
          <w:spacing w:val="-9"/>
          <w:sz w:val="14"/>
        </w:rPr>
        <w:t xml:space="preserve"> </w:t>
      </w:r>
      <w:r>
        <w:rPr>
          <w:rFonts w:ascii="Arial MT" w:hAnsi="Arial MT"/>
          <w:color w:val="585858"/>
          <w:sz w:val="14"/>
        </w:rPr>
        <w:t>industrielle</w:t>
      </w:r>
      <w:r>
        <w:rPr>
          <w:rFonts w:ascii="Arial MT" w:hAnsi="Arial MT"/>
          <w:color w:val="585858"/>
          <w:spacing w:val="40"/>
          <w:sz w:val="14"/>
        </w:rPr>
        <w:t xml:space="preserve"> </w:t>
      </w:r>
      <w:r>
        <w:rPr>
          <w:rFonts w:ascii="Arial MT" w:hAnsi="Arial MT"/>
          <w:color w:val="585858"/>
          <w:sz w:val="14"/>
        </w:rPr>
        <w:t>15 rue des Minimes - CS 50001</w:t>
      </w:r>
    </w:p>
    <w:p w14:paraId="00425B6F" w14:textId="77777777" w:rsidR="00306324" w:rsidRDefault="00000000">
      <w:pPr>
        <w:spacing w:line="160" w:lineRule="exact"/>
        <w:ind w:left="3"/>
        <w:rPr>
          <w:rFonts w:ascii="Arial MT"/>
          <w:sz w:val="14"/>
        </w:rPr>
      </w:pPr>
      <w:r>
        <w:rPr>
          <w:rFonts w:ascii="Arial MT"/>
          <w:color w:val="585858"/>
          <w:sz w:val="14"/>
        </w:rPr>
        <w:t>92677</w:t>
      </w:r>
      <w:r>
        <w:rPr>
          <w:rFonts w:ascii="Arial MT"/>
          <w:color w:val="585858"/>
          <w:spacing w:val="-6"/>
          <w:sz w:val="14"/>
        </w:rPr>
        <w:t xml:space="preserve"> </w:t>
      </w:r>
      <w:r>
        <w:rPr>
          <w:rFonts w:ascii="Arial MT"/>
          <w:color w:val="585858"/>
          <w:sz w:val="14"/>
        </w:rPr>
        <w:t>COURBEVOIE</w:t>
      </w:r>
      <w:r>
        <w:rPr>
          <w:rFonts w:ascii="Arial MT"/>
          <w:color w:val="585858"/>
          <w:spacing w:val="-5"/>
          <w:sz w:val="14"/>
        </w:rPr>
        <w:t xml:space="preserve"> </w:t>
      </w:r>
      <w:r>
        <w:rPr>
          <w:rFonts w:ascii="Arial MT"/>
          <w:color w:val="585858"/>
          <w:spacing w:val="-2"/>
          <w:sz w:val="14"/>
        </w:rPr>
        <w:t>Cedex</w:t>
      </w:r>
    </w:p>
    <w:p w14:paraId="0CBA6075" w14:textId="77777777" w:rsidR="00306324" w:rsidRDefault="00000000">
      <w:pPr>
        <w:spacing w:line="160" w:lineRule="exact"/>
        <w:ind w:left="3"/>
        <w:rPr>
          <w:rFonts w:ascii="Arial MT" w:hAnsi="Arial MT"/>
          <w:sz w:val="14"/>
        </w:rPr>
      </w:pPr>
      <w:r>
        <w:rPr>
          <w:rFonts w:ascii="Arial MT" w:hAnsi="Arial MT"/>
          <w:color w:val="585858"/>
          <w:sz w:val="14"/>
        </w:rPr>
        <w:t>Téléphone</w:t>
      </w:r>
      <w:r>
        <w:rPr>
          <w:rFonts w:ascii="Arial MT" w:hAnsi="Arial MT"/>
          <w:color w:val="585858"/>
          <w:spacing w:val="-3"/>
          <w:sz w:val="14"/>
        </w:rPr>
        <w:t xml:space="preserve"> </w:t>
      </w:r>
      <w:r>
        <w:rPr>
          <w:rFonts w:ascii="Arial MT" w:hAnsi="Arial MT"/>
          <w:color w:val="585858"/>
          <w:sz w:val="14"/>
        </w:rPr>
        <w:t>:</w:t>
      </w:r>
      <w:r>
        <w:rPr>
          <w:rFonts w:ascii="Arial MT" w:hAnsi="Arial MT"/>
          <w:color w:val="585858"/>
          <w:spacing w:val="-2"/>
          <w:sz w:val="14"/>
        </w:rPr>
        <w:t xml:space="preserve"> </w:t>
      </w:r>
      <w:r>
        <w:rPr>
          <w:rFonts w:ascii="Arial MT" w:hAnsi="Arial MT"/>
          <w:color w:val="585858"/>
          <w:sz w:val="14"/>
        </w:rPr>
        <w:t>+33</w:t>
      </w:r>
      <w:r>
        <w:rPr>
          <w:rFonts w:ascii="Arial MT" w:hAnsi="Arial MT"/>
          <w:color w:val="585858"/>
          <w:spacing w:val="-3"/>
          <w:sz w:val="14"/>
        </w:rPr>
        <w:t xml:space="preserve"> </w:t>
      </w:r>
      <w:r>
        <w:rPr>
          <w:rFonts w:ascii="Arial MT" w:hAnsi="Arial MT"/>
          <w:color w:val="585858"/>
          <w:sz w:val="14"/>
        </w:rPr>
        <w:t>(0)1</w:t>
      </w:r>
      <w:r>
        <w:rPr>
          <w:rFonts w:ascii="Arial MT" w:hAnsi="Arial MT"/>
          <w:color w:val="585858"/>
          <w:spacing w:val="-3"/>
          <w:sz w:val="14"/>
        </w:rPr>
        <w:t xml:space="preserve"> </w:t>
      </w:r>
      <w:r>
        <w:rPr>
          <w:rFonts w:ascii="Arial MT" w:hAnsi="Arial MT"/>
          <w:color w:val="585858"/>
          <w:sz w:val="14"/>
        </w:rPr>
        <w:t>56</w:t>
      </w:r>
      <w:r>
        <w:rPr>
          <w:rFonts w:ascii="Arial MT" w:hAnsi="Arial MT"/>
          <w:color w:val="585858"/>
          <w:spacing w:val="-2"/>
          <w:sz w:val="14"/>
        </w:rPr>
        <w:t xml:space="preserve"> </w:t>
      </w:r>
      <w:r>
        <w:rPr>
          <w:rFonts w:ascii="Arial MT" w:hAnsi="Arial MT"/>
          <w:color w:val="585858"/>
          <w:sz w:val="14"/>
        </w:rPr>
        <w:t>65</w:t>
      </w:r>
      <w:r>
        <w:rPr>
          <w:rFonts w:ascii="Arial MT" w:hAnsi="Arial MT"/>
          <w:color w:val="585858"/>
          <w:spacing w:val="-3"/>
          <w:sz w:val="14"/>
        </w:rPr>
        <w:t xml:space="preserve"> </w:t>
      </w:r>
      <w:r>
        <w:rPr>
          <w:rFonts w:ascii="Arial MT" w:hAnsi="Arial MT"/>
          <w:color w:val="585858"/>
          <w:sz w:val="14"/>
        </w:rPr>
        <w:t>89</w:t>
      </w:r>
      <w:r>
        <w:rPr>
          <w:rFonts w:ascii="Arial MT" w:hAnsi="Arial MT"/>
          <w:color w:val="585858"/>
          <w:spacing w:val="-2"/>
          <w:sz w:val="14"/>
        </w:rPr>
        <w:t xml:space="preserve"> </w:t>
      </w:r>
      <w:r>
        <w:rPr>
          <w:rFonts w:ascii="Arial MT" w:hAnsi="Arial MT"/>
          <w:color w:val="585858"/>
          <w:spacing w:val="-5"/>
          <w:sz w:val="14"/>
        </w:rPr>
        <w:t>98</w:t>
      </w:r>
    </w:p>
    <w:p w14:paraId="651325A5" w14:textId="77777777" w:rsidR="00306324" w:rsidRDefault="00000000">
      <w:pPr>
        <w:spacing w:before="1"/>
        <w:ind w:left="3" w:right="6566"/>
        <w:rPr>
          <w:rFonts w:ascii="Arial MT" w:hAnsi="Arial MT"/>
          <w:sz w:val="14"/>
        </w:rPr>
      </w:pPr>
      <w:r>
        <w:rPr>
          <w:rFonts w:ascii="Arial MT" w:hAnsi="Arial MT"/>
          <w:color w:val="585858"/>
          <w:sz w:val="14"/>
        </w:rPr>
        <w:t>Télécopie</w:t>
      </w:r>
      <w:r>
        <w:rPr>
          <w:rFonts w:ascii="Arial MT" w:hAnsi="Arial MT"/>
          <w:color w:val="585858"/>
          <w:spacing w:val="-6"/>
          <w:sz w:val="14"/>
        </w:rPr>
        <w:t xml:space="preserve"> </w:t>
      </w:r>
      <w:r>
        <w:rPr>
          <w:rFonts w:ascii="Arial MT" w:hAnsi="Arial MT"/>
          <w:color w:val="585858"/>
          <w:sz w:val="14"/>
        </w:rPr>
        <w:t>:</w:t>
      </w:r>
      <w:r>
        <w:rPr>
          <w:rFonts w:ascii="Arial MT" w:hAnsi="Arial MT"/>
          <w:color w:val="585858"/>
          <w:spacing w:val="-6"/>
          <w:sz w:val="14"/>
        </w:rPr>
        <w:t xml:space="preserve"> </w:t>
      </w:r>
      <w:r>
        <w:rPr>
          <w:rFonts w:ascii="Arial MT" w:hAnsi="Arial MT"/>
          <w:color w:val="585858"/>
          <w:sz w:val="14"/>
        </w:rPr>
        <w:t>+33</w:t>
      </w:r>
      <w:r>
        <w:rPr>
          <w:rFonts w:ascii="Arial MT" w:hAnsi="Arial MT"/>
          <w:color w:val="585858"/>
          <w:spacing w:val="-6"/>
          <w:sz w:val="14"/>
        </w:rPr>
        <w:t xml:space="preserve"> </w:t>
      </w:r>
      <w:r>
        <w:rPr>
          <w:rFonts w:ascii="Arial MT" w:hAnsi="Arial MT"/>
          <w:color w:val="585858"/>
          <w:sz w:val="14"/>
        </w:rPr>
        <w:t>(0)1</w:t>
      </w:r>
      <w:r>
        <w:rPr>
          <w:rFonts w:ascii="Arial MT" w:hAnsi="Arial MT"/>
          <w:color w:val="585858"/>
          <w:spacing w:val="-6"/>
          <w:sz w:val="14"/>
        </w:rPr>
        <w:t xml:space="preserve"> </w:t>
      </w:r>
      <w:r>
        <w:rPr>
          <w:rFonts w:ascii="Arial MT" w:hAnsi="Arial MT"/>
          <w:color w:val="585858"/>
          <w:sz w:val="14"/>
        </w:rPr>
        <w:t>56</w:t>
      </w:r>
      <w:r>
        <w:rPr>
          <w:rFonts w:ascii="Arial MT" w:hAnsi="Arial MT"/>
          <w:color w:val="585858"/>
          <w:spacing w:val="-6"/>
          <w:sz w:val="14"/>
        </w:rPr>
        <w:t xml:space="preserve"> </w:t>
      </w:r>
      <w:r>
        <w:rPr>
          <w:rFonts w:ascii="Arial MT" w:hAnsi="Arial MT"/>
          <w:color w:val="585858"/>
          <w:sz w:val="14"/>
        </w:rPr>
        <w:t>65</w:t>
      </w:r>
      <w:r>
        <w:rPr>
          <w:rFonts w:ascii="Arial MT" w:hAnsi="Arial MT"/>
          <w:color w:val="585858"/>
          <w:spacing w:val="-7"/>
          <w:sz w:val="14"/>
        </w:rPr>
        <w:t xml:space="preserve"> </w:t>
      </w:r>
      <w:r>
        <w:rPr>
          <w:rFonts w:ascii="Arial MT" w:hAnsi="Arial MT"/>
          <w:color w:val="585858"/>
          <w:sz w:val="14"/>
        </w:rPr>
        <w:t>86</w:t>
      </w:r>
      <w:r>
        <w:rPr>
          <w:rFonts w:ascii="Arial MT" w:hAnsi="Arial MT"/>
          <w:color w:val="585858"/>
          <w:spacing w:val="-7"/>
          <w:sz w:val="14"/>
        </w:rPr>
        <w:t xml:space="preserve"> </w:t>
      </w:r>
      <w:r>
        <w:rPr>
          <w:rFonts w:ascii="Arial MT" w:hAnsi="Arial MT"/>
          <w:color w:val="585858"/>
          <w:sz w:val="14"/>
        </w:rPr>
        <w:t>00</w:t>
      </w:r>
      <w:r>
        <w:rPr>
          <w:rFonts w:ascii="Arial MT" w:hAnsi="Arial MT"/>
          <w:color w:val="585858"/>
          <w:spacing w:val="40"/>
          <w:sz w:val="14"/>
        </w:rPr>
        <w:t xml:space="preserve"> </w:t>
      </w:r>
      <w:hyperlink r:id="rId9">
        <w:r>
          <w:rPr>
            <w:rFonts w:ascii="Arial MT" w:hAnsi="Arial MT"/>
            <w:color w:val="585858"/>
            <w:sz w:val="14"/>
          </w:rPr>
          <w:t>www.inpi.fr</w:t>
        </w:r>
      </w:hyperlink>
      <w:r>
        <w:rPr>
          <w:rFonts w:ascii="Arial MT" w:hAnsi="Arial MT"/>
          <w:color w:val="585858"/>
          <w:sz w:val="14"/>
        </w:rPr>
        <w:t xml:space="preserve"> – </w:t>
      </w:r>
      <w:hyperlink r:id="rId10">
        <w:r>
          <w:rPr>
            <w:rFonts w:ascii="Arial MT" w:hAnsi="Arial MT"/>
            <w:color w:val="585858"/>
            <w:sz w:val="14"/>
          </w:rPr>
          <w:t>contact@inpi.fr</w:t>
        </w:r>
      </w:hyperlink>
    </w:p>
    <w:p w14:paraId="2A981B8D" w14:textId="77777777" w:rsidR="00306324" w:rsidRDefault="00000000">
      <w:pPr>
        <w:spacing w:before="61" w:after="3"/>
        <w:ind w:left="3"/>
        <w:rPr>
          <w:rFonts w:ascii="Arial MT" w:hAnsi="Arial MT"/>
          <w:sz w:val="11"/>
        </w:rPr>
      </w:pPr>
      <w:r>
        <w:rPr>
          <w:rFonts w:ascii="Arial MT" w:hAnsi="Arial MT"/>
          <w:color w:val="585858"/>
          <w:sz w:val="11"/>
        </w:rPr>
        <w:t>Établissement</w:t>
      </w:r>
      <w:r>
        <w:rPr>
          <w:rFonts w:ascii="Arial MT" w:hAnsi="Arial MT"/>
          <w:color w:val="585858"/>
          <w:spacing w:val="-10"/>
          <w:sz w:val="11"/>
        </w:rPr>
        <w:t xml:space="preserve"> </w:t>
      </w:r>
      <w:r>
        <w:rPr>
          <w:rFonts w:ascii="Arial MT" w:hAnsi="Arial MT"/>
          <w:color w:val="585858"/>
          <w:sz w:val="11"/>
        </w:rPr>
        <w:t>public</w:t>
      </w:r>
      <w:r>
        <w:rPr>
          <w:rFonts w:ascii="Arial MT" w:hAnsi="Arial MT"/>
          <w:color w:val="585858"/>
          <w:spacing w:val="-6"/>
          <w:sz w:val="11"/>
        </w:rPr>
        <w:t xml:space="preserve"> </w:t>
      </w:r>
      <w:r>
        <w:rPr>
          <w:rFonts w:ascii="Arial MT" w:hAnsi="Arial MT"/>
          <w:color w:val="585858"/>
          <w:spacing w:val="-2"/>
          <w:sz w:val="11"/>
        </w:rPr>
        <w:t>national</w:t>
      </w:r>
    </w:p>
    <w:p w14:paraId="2865BB01" w14:textId="77777777" w:rsidR="00306324" w:rsidRDefault="00000000">
      <w:pPr>
        <w:pStyle w:val="Corpsdetexte"/>
        <w:spacing w:line="122" w:lineRule="exact"/>
        <w:ind w:left="3"/>
        <w:rPr>
          <w:rFonts w:ascii="Arial MT"/>
          <w:position w:val="-1"/>
          <w:sz w:val="12"/>
        </w:rPr>
      </w:pPr>
      <w:r>
        <w:rPr>
          <w:rFonts w:ascii="Arial MT"/>
          <w:noProof/>
          <w:position w:val="-1"/>
          <w:sz w:val="12"/>
        </w:rPr>
        <mc:AlternateContent>
          <mc:Choice Requires="wps">
            <w:drawing>
              <wp:inline distT="0" distB="0" distL="0" distR="0" wp14:anchorId="268D5152" wp14:editId="167571D6">
                <wp:extent cx="1270000" cy="7810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0" cy="78105"/>
                          <a:chOff x="0" y="0"/>
                          <a:chExt cx="1270000" cy="78105"/>
                        </a:xfrm>
                      </wpg:grpSpPr>
                      <wps:wsp>
                        <wps:cNvPr id="5" name="Textbox 5"/>
                        <wps:cNvSpPr txBox="1"/>
                        <wps:spPr>
                          <a:xfrm>
                            <a:off x="0" y="0"/>
                            <a:ext cx="1270000" cy="78105"/>
                          </a:xfrm>
                          <a:prstGeom prst="rect">
                            <a:avLst/>
                          </a:prstGeom>
                        </wps:spPr>
                        <wps:txbx>
                          <w:txbxContent>
                            <w:p w14:paraId="49454D81" w14:textId="77777777" w:rsidR="00306324" w:rsidRDefault="00000000">
                              <w:pPr>
                                <w:spacing w:line="123" w:lineRule="exact"/>
                                <w:rPr>
                                  <w:rFonts w:ascii="Arial MT" w:hAnsi="Arial MT"/>
                                  <w:sz w:val="11"/>
                                </w:rPr>
                              </w:pPr>
                              <w:r>
                                <w:rPr>
                                  <w:rFonts w:ascii="Arial MT" w:hAnsi="Arial MT"/>
                                  <w:color w:val="585858"/>
                                  <w:sz w:val="11"/>
                                </w:rPr>
                                <w:t>créé</w:t>
                              </w:r>
                              <w:r>
                                <w:rPr>
                                  <w:rFonts w:ascii="Arial MT" w:hAnsi="Arial MT"/>
                                  <w:color w:val="585858"/>
                                  <w:spacing w:val="-2"/>
                                  <w:sz w:val="11"/>
                                </w:rPr>
                                <w:t xml:space="preserve"> </w:t>
                              </w:r>
                              <w:r>
                                <w:rPr>
                                  <w:rFonts w:ascii="Arial MT" w:hAnsi="Arial MT"/>
                                  <w:color w:val="585858"/>
                                  <w:sz w:val="11"/>
                                </w:rPr>
                                <w:t>par</w:t>
                              </w:r>
                              <w:r>
                                <w:rPr>
                                  <w:rFonts w:ascii="Arial MT" w:hAnsi="Arial MT"/>
                                  <w:color w:val="585858"/>
                                  <w:spacing w:val="-4"/>
                                  <w:sz w:val="11"/>
                                </w:rPr>
                                <w:t xml:space="preserve"> </w:t>
                              </w:r>
                              <w:r>
                                <w:rPr>
                                  <w:rFonts w:ascii="Arial MT" w:hAnsi="Arial MT"/>
                                  <w:color w:val="585858"/>
                                  <w:sz w:val="11"/>
                                </w:rPr>
                                <w:t>la</w:t>
                              </w:r>
                              <w:r>
                                <w:rPr>
                                  <w:rFonts w:ascii="Arial MT" w:hAnsi="Arial MT"/>
                                  <w:color w:val="585858"/>
                                  <w:spacing w:val="-1"/>
                                  <w:sz w:val="11"/>
                                </w:rPr>
                                <w:t xml:space="preserve"> </w:t>
                              </w:r>
                              <w:r>
                                <w:rPr>
                                  <w:rFonts w:ascii="Arial MT" w:hAnsi="Arial MT"/>
                                  <w:color w:val="585858"/>
                                  <w:sz w:val="11"/>
                                </w:rPr>
                                <w:t>loi</w:t>
                              </w:r>
                              <w:r>
                                <w:rPr>
                                  <w:rFonts w:ascii="Arial MT" w:hAnsi="Arial MT"/>
                                  <w:color w:val="585858"/>
                                  <w:spacing w:val="-3"/>
                                  <w:sz w:val="11"/>
                                </w:rPr>
                                <w:t xml:space="preserve"> </w:t>
                              </w:r>
                              <w:r>
                                <w:rPr>
                                  <w:rFonts w:ascii="Arial MT" w:hAnsi="Arial MT"/>
                                  <w:color w:val="585858"/>
                                  <w:sz w:val="11"/>
                                </w:rPr>
                                <w:t>n°</w:t>
                              </w:r>
                              <w:r>
                                <w:rPr>
                                  <w:rFonts w:ascii="Arial MT" w:hAnsi="Arial MT"/>
                                  <w:color w:val="585858"/>
                                  <w:spacing w:val="-2"/>
                                  <w:sz w:val="11"/>
                                </w:rPr>
                                <w:t xml:space="preserve"> </w:t>
                              </w:r>
                              <w:r>
                                <w:rPr>
                                  <w:rFonts w:ascii="Arial MT" w:hAnsi="Arial MT"/>
                                  <w:color w:val="585858"/>
                                  <w:sz w:val="11"/>
                                </w:rPr>
                                <w:t>51-444</w:t>
                              </w:r>
                              <w:r>
                                <w:rPr>
                                  <w:rFonts w:ascii="Arial MT" w:hAnsi="Arial MT"/>
                                  <w:color w:val="585858"/>
                                  <w:spacing w:val="-2"/>
                                  <w:sz w:val="11"/>
                                </w:rPr>
                                <w:t xml:space="preserve"> </w:t>
                              </w:r>
                              <w:r>
                                <w:rPr>
                                  <w:rFonts w:ascii="Arial MT" w:hAnsi="Arial MT"/>
                                  <w:color w:val="585858"/>
                                  <w:sz w:val="11"/>
                                </w:rPr>
                                <w:t>du</w:t>
                              </w:r>
                              <w:r>
                                <w:rPr>
                                  <w:rFonts w:ascii="Arial MT" w:hAnsi="Arial MT"/>
                                  <w:color w:val="585858"/>
                                  <w:spacing w:val="-1"/>
                                  <w:sz w:val="11"/>
                                </w:rPr>
                                <w:t xml:space="preserve"> </w:t>
                              </w:r>
                              <w:r>
                                <w:rPr>
                                  <w:rFonts w:ascii="Arial MT" w:hAnsi="Arial MT"/>
                                  <w:color w:val="585858"/>
                                  <w:sz w:val="11"/>
                                </w:rPr>
                                <w:t>19</w:t>
                              </w:r>
                              <w:r>
                                <w:rPr>
                                  <w:rFonts w:ascii="Arial MT" w:hAnsi="Arial MT"/>
                                  <w:color w:val="585858"/>
                                  <w:spacing w:val="-2"/>
                                  <w:sz w:val="11"/>
                                </w:rPr>
                                <w:t xml:space="preserve"> </w:t>
                              </w:r>
                              <w:r>
                                <w:rPr>
                                  <w:rFonts w:ascii="Arial MT" w:hAnsi="Arial MT"/>
                                  <w:color w:val="585858"/>
                                  <w:sz w:val="11"/>
                                </w:rPr>
                                <w:t>avril</w:t>
                              </w:r>
                              <w:r>
                                <w:rPr>
                                  <w:rFonts w:ascii="Arial MT" w:hAnsi="Arial MT"/>
                                  <w:color w:val="585858"/>
                                  <w:spacing w:val="-1"/>
                                  <w:sz w:val="11"/>
                                </w:rPr>
                                <w:t xml:space="preserve"> </w:t>
                              </w:r>
                              <w:r>
                                <w:rPr>
                                  <w:rFonts w:ascii="Arial MT" w:hAnsi="Arial MT"/>
                                  <w:color w:val="585858"/>
                                  <w:spacing w:val="-4"/>
                                  <w:sz w:val="11"/>
                                </w:rPr>
                                <w:t>1951</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00pt;height:6.15pt;mso-position-horizontal-relative:char;mso-position-vertical-relative:line" id="docshapegroup1" coordorigin="0,0" coordsize="2000,123">
                <v:shapetype id="_x0000_t202" o:spt="202" coordsize="21600,21600" path="m,l,21600r21600,l21600,xe">
                  <v:stroke joinstyle="miter"/>
                  <v:path gradientshapeok="t" o:connecttype="rect"/>
                </v:shapetype>
                <v:shape style="position:absolute;left:0;top:0;width:2000;height:123" type="#_x0000_t202" id="docshape2" filled="false" stroked="false">
                  <v:textbox inset="0,0,0,0">
                    <w:txbxContent>
                      <w:p>
                        <w:pPr>
                          <w:spacing w:line="123" w:lineRule="exact" w:before="0"/>
                          <w:ind w:left="0" w:right="0" w:firstLine="0"/>
                          <w:jc w:val="left"/>
                          <w:rPr>
                            <w:rFonts w:ascii="Arial MT" w:hAnsi="Arial MT"/>
                            <w:sz w:val="11"/>
                          </w:rPr>
                        </w:pPr>
                        <w:r>
                          <w:rPr>
                            <w:rFonts w:ascii="Arial MT" w:hAnsi="Arial MT"/>
                            <w:color w:val="585858"/>
                            <w:sz w:val="11"/>
                          </w:rPr>
                          <w:t>créé</w:t>
                        </w:r>
                        <w:r>
                          <w:rPr>
                            <w:rFonts w:ascii="Arial MT" w:hAnsi="Arial MT"/>
                            <w:color w:val="585858"/>
                            <w:spacing w:val="-2"/>
                            <w:sz w:val="11"/>
                          </w:rPr>
                          <w:t> </w:t>
                        </w:r>
                        <w:r>
                          <w:rPr>
                            <w:rFonts w:ascii="Arial MT" w:hAnsi="Arial MT"/>
                            <w:color w:val="585858"/>
                            <w:sz w:val="11"/>
                          </w:rPr>
                          <w:t>par</w:t>
                        </w:r>
                        <w:r>
                          <w:rPr>
                            <w:rFonts w:ascii="Arial MT" w:hAnsi="Arial MT"/>
                            <w:color w:val="585858"/>
                            <w:spacing w:val="-4"/>
                            <w:sz w:val="11"/>
                          </w:rPr>
                          <w:t> </w:t>
                        </w:r>
                        <w:r>
                          <w:rPr>
                            <w:rFonts w:ascii="Arial MT" w:hAnsi="Arial MT"/>
                            <w:color w:val="585858"/>
                            <w:sz w:val="11"/>
                          </w:rPr>
                          <w:t>la</w:t>
                        </w:r>
                        <w:r>
                          <w:rPr>
                            <w:rFonts w:ascii="Arial MT" w:hAnsi="Arial MT"/>
                            <w:color w:val="585858"/>
                            <w:spacing w:val="-1"/>
                            <w:sz w:val="11"/>
                          </w:rPr>
                          <w:t> </w:t>
                        </w:r>
                        <w:r>
                          <w:rPr>
                            <w:rFonts w:ascii="Arial MT" w:hAnsi="Arial MT"/>
                            <w:color w:val="585858"/>
                            <w:sz w:val="11"/>
                          </w:rPr>
                          <w:t>loi</w:t>
                        </w:r>
                        <w:r>
                          <w:rPr>
                            <w:rFonts w:ascii="Arial MT" w:hAnsi="Arial MT"/>
                            <w:color w:val="585858"/>
                            <w:spacing w:val="-3"/>
                            <w:sz w:val="11"/>
                          </w:rPr>
                          <w:t> </w:t>
                        </w:r>
                        <w:r>
                          <w:rPr>
                            <w:rFonts w:ascii="Arial MT" w:hAnsi="Arial MT"/>
                            <w:color w:val="585858"/>
                            <w:sz w:val="11"/>
                          </w:rPr>
                          <w:t>n°</w:t>
                        </w:r>
                        <w:r>
                          <w:rPr>
                            <w:rFonts w:ascii="Arial MT" w:hAnsi="Arial MT"/>
                            <w:color w:val="585858"/>
                            <w:spacing w:val="-2"/>
                            <w:sz w:val="11"/>
                          </w:rPr>
                          <w:t> </w:t>
                        </w:r>
                        <w:r>
                          <w:rPr>
                            <w:rFonts w:ascii="Arial MT" w:hAnsi="Arial MT"/>
                            <w:color w:val="585858"/>
                            <w:sz w:val="11"/>
                          </w:rPr>
                          <w:t>51-444</w:t>
                        </w:r>
                        <w:r>
                          <w:rPr>
                            <w:rFonts w:ascii="Arial MT" w:hAnsi="Arial MT"/>
                            <w:color w:val="585858"/>
                            <w:spacing w:val="-2"/>
                            <w:sz w:val="11"/>
                          </w:rPr>
                          <w:t> </w:t>
                        </w:r>
                        <w:r>
                          <w:rPr>
                            <w:rFonts w:ascii="Arial MT" w:hAnsi="Arial MT"/>
                            <w:color w:val="585858"/>
                            <w:sz w:val="11"/>
                          </w:rPr>
                          <w:t>du</w:t>
                        </w:r>
                        <w:r>
                          <w:rPr>
                            <w:rFonts w:ascii="Arial MT" w:hAnsi="Arial MT"/>
                            <w:color w:val="585858"/>
                            <w:spacing w:val="-1"/>
                            <w:sz w:val="11"/>
                          </w:rPr>
                          <w:t> </w:t>
                        </w:r>
                        <w:r>
                          <w:rPr>
                            <w:rFonts w:ascii="Arial MT" w:hAnsi="Arial MT"/>
                            <w:color w:val="585858"/>
                            <w:sz w:val="11"/>
                          </w:rPr>
                          <w:t>19</w:t>
                        </w:r>
                        <w:r>
                          <w:rPr>
                            <w:rFonts w:ascii="Arial MT" w:hAnsi="Arial MT"/>
                            <w:color w:val="585858"/>
                            <w:spacing w:val="-2"/>
                            <w:sz w:val="11"/>
                          </w:rPr>
                          <w:t> </w:t>
                        </w:r>
                        <w:r>
                          <w:rPr>
                            <w:rFonts w:ascii="Arial MT" w:hAnsi="Arial MT"/>
                            <w:color w:val="585858"/>
                            <w:sz w:val="11"/>
                          </w:rPr>
                          <w:t>avril</w:t>
                        </w:r>
                        <w:r>
                          <w:rPr>
                            <w:rFonts w:ascii="Arial MT" w:hAnsi="Arial MT"/>
                            <w:color w:val="585858"/>
                            <w:spacing w:val="-1"/>
                            <w:sz w:val="11"/>
                          </w:rPr>
                          <w:t> </w:t>
                        </w:r>
                        <w:r>
                          <w:rPr>
                            <w:rFonts w:ascii="Arial MT" w:hAnsi="Arial MT"/>
                            <w:color w:val="585858"/>
                            <w:spacing w:val="-4"/>
                            <w:sz w:val="11"/>
                          </w:rPr>
                          <w:t>1951</w:t>
                        </w:r>
                      </w:p>
                    </w:txbxContent>
                  </v:textbox>
                  <w10:wrap type="none"/>
                </v:shape>
              </v:group>
            </w:pict>
          </mc:Fallback>
        </mc:AlternateContent>
      </w:r>
    </w:p>
    <w:p w14:paraId="61C3D37A" w14:textId="77777777" w:rsidR="00306324" w:rsidRDefault="00306324">
      <w:pPr>
        <w:pStyle w:val="Corpsdetexte"/>
        <w:spacing w:line="122" w:lineRule="exact"/>
        <w:rPr>
          <w:rFonts w:ascii="Arial MT"/>
          <w:position w:val="-1"/>
          <w:sz w:val="12"/>
        </w:rPr>
        <w:sectPr w:rsidR="00306324">
          <w:type w:val="continuous"/>
          <w:pgSz w:w="11910" w:h="16840"/>
          <w:pgMar w:top="900" w:right="1275" w:bottom="0" w:left="1417" w:header="720" w:footer="720" w:gutter="0"/>
          <w:cols w:space="720"/>
        </w:sectPr>
      </w:pPr>
    </w:p>
    <w:p w14:paraId="3094DF6A" w14:textId="77777777" w:rsidR="00306324" w:rsidRDefault="00306324">
      <w:pPr>
        <w:pStyle w:val="Corpsdetexte"/>
        <w:rPr>
          <w:rFonts w:ascii="Arial MT"/>
        </w:rPr>
      </w:pPr>
    </w:p>
    <w:p w14:paraId="5A4BB528" w14:textId="77777777" w:rsidR="00306324" w:rsidRDefault="00306324">
      <w:pPr>
        <w:pStyle w:val="Corpsdetexte"/>
        <w:rPr>
          <w:rFonts w:ascii="Arial MT"/>
        </w:rPr>
      </w:pPr>
    </w:p>
    <w:p w14:paraId="25719C98" w14:textId="77777777" w:rsidR="00306324" w:rsidRDefault="00306324">
      <w:pPr>
        <w:pStyle w:val="Corpsdetexte"/>
        <w:spacing w:before="231"/>
        <w:rPr>
          <w:rFonts w:ascii="Arial MT"/>
        </w:rPr>
      </w:pPr>
    </w:p>
    <w:p w14:paraId="12913DA0" w14:textId="77777777" w:rsidR="00306324" w:rsidRDefault="00000000">
      <w:pPr>
        <w:pStyle w:val="Corpsdetexte"/>
        <w:ind w:left="3" w:right="150"/>
        <w:jc w:val="both"/>
      </w:pPr>
      <w:r>
        <w:t>Madame A B , a déposé, le 16 janvier 2023 la demande d'enregistrement n° 4928506 portant sur le signe verbal LOVE CABANE.</w:t>
      </w:r>
    </w:p>
    <w:p w14:paraId="68F5E4C3" w14:textId="77777777" w:rsidR="00306324" w:rsidRDefault="00306324">
      <w:pPr>
        <w:pStyle w:val="Corpsdetexte"/>
      </w:pPr>
    </w:p>
    <w:p w14:paraId="3C55EB2D" w14:textId="77777777" w:rsidR="00306324" w:rsidRDefault="00000000">
      <w:pPr>
        <w:pStyle w:val="Corpsdetexte"/>
        <w:ind w:left="3" w:right="153"/>
        <w:jc w:val="both"/>
      </w:pPr>
      <w:r>
        <w:t>Le 06 avril 2023, la société CARTIER INTERNATIONAL AG (Société de droit suisse) a formé</w:t>
      </w:r>
      <w:r>
        <w:rPr>
          <w:spacing w:val="-3"/>
        </w:rPr>
        <w:t xml:space="preserve"> </w:t>
      </w:r>
      <w:r>
        <w:t>opposition</w:t>
      </w:r>
      <w:r>
        <w:rPr>
          <w:spacing w:val="-1"/>
        </w:rPr>
        <w:t xml:space="preserve"> </w:t>
      </w:r>
      <w:r>
        <w:t>à</w:t>
      </w:r>
      <w:r>
        <w:rPr>
          <w:spacing w:val="-3"/>
        </w:rPr>
        <w:t xml:space="preserve"> </w:t>
      </w:r>
      <w:r>
        <w:t>l'enregistrement</w:t>
      </w:r>
      <w:r>
        <w:rPr>
          <w:spacing w:val="-1"/>
        </w:rPr>
        <w:t xml:space="preserve"> </w:t>
      </w:r>
      <w:r>
        <w:t>de</w:t>
      </w:r>
      <w:r>
        <w:rPr>
          <w:spacing w:val="-3"/>
        </w:rPr>
        <w:t xml:space="preserve"> </w:t>
      </w:r>
      <w:r>
        <w:t>cette marque</w:t>
      </w:r>
      <w:r>
        <w:rPr>
          <w:spacing w:val="-1"/>
        </w:rPr>
        <w:t xml:space="preserve"> </w:t>
      </w:r>
      <w:r>
        <w:t>sur</w:t>
      </w:r>
      <w:r>
        <w:rPr>
          <w:spacing w:val="-2"/>
        </w:rPr>
        <w:t xml:space="preserve"> </w:t>
      </w:r>
      <w:r>
        <w:t>la</w:t>
      </w:r>
      <w:r>
        <w:rPr>
          <w:spacing w:val="-1"/>
        </w:rPr>
        <w:t xml:space="preserve"> </w:t>
      </w:r>
      <w:r>
        <w:t>base</w:t>
      </w:r>
      <w:r>
        <w:rPr>
          <w:spacing w:val="-3"/>
        </w:rPr>
        <w:t xml:space="preserve"> </w:t>
      </w:r>
      <w:r>
        <w:t>des</w:t>
      </w:r>
      <w:r>
        <w:rPr>
          <w:spacing w:val="-2"/>
        </w:rPr>
        <w:t xml:space="preserve"> </w:t>
      </w:r>
      <w:r>
        <w:t>droits</w:t>
      </w:r>
      <w:r>
        <w:rPr>
          <w:spacing w:val="-2"/>
        </w:rPr>
        <w:t xml:space="preserve"> </w:t>
      </w:r>
      <w:r>
        <w:t>antérieurs suivants :</w:t>
      </w:r>
    </w:p>
    <w:p w14:paraId="472BEB20" w14:textId="77777777" w:rsidR="00306324" w:rsidRDefault="00000000">
      <w:pPr>
        <w:pStyle w:val="Paragraphedeliste"/>
        <w:numPr>
          <w:ilvl w:val="0"/>
          <w:numId w:val="5"/>
        </w:numPr>
        <w:tabs>
          <w:tab w:val="left" w:pos="723"/>
        </w:tabs>
        <w:ind w:right="137"/>
        <w:rPr>
          <w:rFonts w:ascii="Trebuchet MS" w:hAnsi="Trebuchet MS"/>
        </w:rPr>
      </w:pPr>
      <w:r>
        <w:rPr>
          <w:sz w:val="24"/>
        </w:rPr>
        <w:t xml:space="preserve">Sur le fondement d’une atteinte à la renommée de la marque figurative LOVE n° </w:t>
      </w:r>
      <w:r>
        <w:rPr>
          <w:spacing w:val="-2"/>
          <w:sz w:val="24"/>
        </w:rPr>
        <w:t>1029142.</w:t>
      </w:r>
    </w:p>
    <w:p w14:paraId="7AE7F2ED" w14:textId="77777777" w:rsidR="00306324" w:rsidRDefault="00000000">
      <w:pPr>
        <w:pStyle w:val="Paragraphedeliste"/>
        <w:numPr>
          <w:ilvl w:val="0"/>
          <w:numId w:val="5"/>
        </w:numPr>
        <w:tabs>
          <w:tab w:val="left" w:pos="723"/>
        </w:tabs>
        <w:ind w:right="154"/>
        <w:rPr>
          <w:rFonts w:ascii="Trebuchet MS" w:hAnsi="Trebuchet MS"/>
          <w:sz w:val="24"/>
        </w:rPr>
      </w:pPr>
      <w:r>
        <w:rPr>
          <w:sz w:val="24"/>
        </w:rPr>
        <w:t>Sur le fondement du risque de confusion avec la marque figurative internationale désignant l’Union européenne LOVE déposée le 26 octobre 2009, enregistrée sous le n° 1029142, et dûment renouvelée.</w:t>
      </w:r>
    </w:p>
    <w:p w14:paraId="2F5F792A" w14:textId="77777777" w:rsidR="00306324" w:rsidRDefault="00000000">
      <w:pPr>
        <w:pStyle w:val="Paragraphedeliste"/>
        <w:numPr>
          <w:ilvl w:val="0"/>
          <w:numId w:val="5"/>
        </w:numPr>
        <w:tabs>
          <w:tab w:val="left" w:pos="723"/>
        </w:tabs>
        <w:spacing w:line="244" w:lineRule="auto"/>
        <w:ind w:right="156"/>
        <w:rPr>
          <w:rFonts w:ascii="Trebuchet MS" w:hAnsi="Trebuchet MS"/>
          <w:sz w:val="24"/>
        </w:rPr>
      </w:pPr>
      <w:r>
        <w:rPr>
          <w:sz w:val="24"/>
        </w:rPr>
        <w:t>Sur le fondement du risque de confusion avec la marque figurative LOVE déposée le 06 juin 2007, enregistrée sous le n° 3505018, et dûment renouvelée.</w:t>
      </w:r>
    </w:p>
    <w:p w14:paraId="7CB81EE4" w14:textId="77777777" w:rsidR="00306324" w:rsidRDefault="00000000">
      <w:pPr>
        <w:pStyle w:val="Corpsdetexte"/>
        <w:spacing w:before="270"/>
        <w:ind w:left="3" w:right="157"/>
        <w:jc w:val="both"/>
      </w:pPr>
      <w:r>
        <w:t>L'opposition a été notifiée à la titulaire de la demande d’enregistrement. Cette notification l’invitait à présenter des observations en réponse à l'opposition dans un délai de deux mois.</w:t>
      </w:r>
    </w:p>
    <w:p w14:paraId="3E85FA7A" w14:textId="77777777" w:rsidR="00306324" w:rsidRDefault="00000000">
      <w:pPr>
        <w:pStyle w:val="Corpsdetexte"/>
        <w:spacing w:before="276"/>
        <w:ind w:left="3" w:right="147"/>
        <w:jc w:val="both"/>
      </w:pPr>
      <w:r>
        <w:t xml:space="preserve">Au cours de la phase d’instruction, des observations ont été échangées entre les parties. A l’issue de tous les échanges, la phase d’instruction a pris fin, ce dont les parties ont été </w:t>
      </w:r>
      <w:r>
        <w:rPr>
          <w:spacing w:val="-2"/>
        </w:rPr>
        <w:t>informées.</w:t>
      </w:r>
    </w:p>
    <w:p w14:paraId="34E6F8A8" w14:textId="77777777" w:rsidR="00306324" w:rsidRDefault="00306324">
      <w:pPr>
        <w:pStyle w:val="Corpsdetexte"/>
      </w:pPr>
    </w:p>
    <w:p w14:paraId="1BDE12CF" w14:textId="77777777" w:rsidR="00306324" w:rsidRDefault="00306324">
      <w:pPr>
        <w:pStyle w:val="Corpsdetexte"/>
        <w:spacing w:before="20"/>
      </w:pPr>
    </w:p>
    <w:p w14:paraId="31845782" w14:textId="77777777" w:rsidR="00306324" w:rsidRDefault="00000000">
      <w:pPr>
        <w:pStyle w:val="Titre1"/>
        <w:jc w:val="both"/>
      </w:pPr>
      <w:r>
        <w:rPr>
          <w:w w:val="110"/>
        </w:rPr>
        <w:t>II.-</w:t>
      </w:r>
      <w:r>
        <w:rPr>
          <w:spacing w:val="-3"/>
          <w:w w:val="110"/>
        </w:rPr>
        <w:t xml:space="preserve"> </w:t>
      </w:r>
      <w:r>
        <w:rPr>
          <w:spacing w:val="-2"/>
          <w:w w:val="110"/>
        </w:rPr>
        <w:t>DÉCISION</w:t>
      </w:r>
    </w:p>
    <w:p w14:paraId="3D1DD491" w14:textId="77777777" w:rsidR="00306324" w:rsidRDefault="00306324">
      <w:pPr>
        <w:pStyle w:val="Corpsdetexte"/>
        <w:rPr>
          <w:rFonts w:ascii="Cambria"/>
          <w:b/>
        </w:rPr>
      </w:pPr>
    </w:p>
    <w:p w14:paraId="3C709D50" w14:textId="77777777" w:rsidR="00306324" w:rsidRDefault="00306324">
      <w:pPr>
        <w:pStyle w:val="Corpsdetexte"/>
        <w:spacing w:before="69"/>
        <w:rPr>
          <w:rFonts w:ascii="Cambria"/>
          <w:b/>
        </w:rPr>
      </w:pPr>
    </w:p>
    <w:p w14:paraId="474FC959" w14:textId="77777777" w:rsidR="00306324" w:rsidRDefault="00000000">
      <w:pPr>
        <w:pStyle w:val="Corpsdetexte"/>
        <w:spacing w:before="1"/>
        <w:ind w:left="3" w:right="151"/>
        <w:jc w:val="both"/>
      </w:pPr>
      <w:r>
        <w:t>Le risque de confusion s'entend du risque que le public puisse croire que les produits ou les services en cause proviennent de la même entreprise ou, le cas échéant, d’entreprises liées économiquement. Le risque de confusion comprend le risque d’association.</w:t>
      </w:r>
    </w:p>
    <w:p w14:paraId="5AEC3984" w14:textId="77777777" w:rsidR="00306324" w:rsidRDefault="00306324">
      <w:pPr>
        <w:pStyle w:val="Corpsdetexte"/>
      </w:pPr>
    </w:p>
    <w:p w14:paraId="33676328" w14:textId="77777777" w:rsidR="00306324" w:rsidRDefault="00000000">
      <w:pPr>
        <w:pStyle w:val="Corpsdetexte"/>
        <w:ind w:left="3" w:right="153"/>
        <w:jc w:val="both"/>
      </w:pPr>
      <w:r>
        <w:t>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pertinent.</w:t>
      </w:r>
    </w:p>
    <w:p w14:paraId="2053C615" w14:textId="77777777" w:rsidR="00306324" w:rsidRDefault="00306324">
      <w:pPr>
        <w:pStyle w:val="Corpsdetexte"/>
      </w:pPr>
    </w:p>
    <w:p w14:paraId="48E2D138" w14:textId="77777777" w:rsidR="00306324" w:rsidRDefault="00306324">
      <w:pPr>
        <w:pStyle w:val="Corpsdetexte"/>
        <w:spacing w:before="20"/>
      </w:pPr>
    </w:p>
    <w:p w14:paraId="40813706" w14:textId="77777777" w:rsidR="00306324" w:rsidRDefault="00000000">
      <w:pPr>
        <w:pStyle w:val="Titre2"/>
        <w:numPr>
          <w:ilvl w:val="0"/>
          <w:numId w:val="4"/>
        </w:numPr>
        <w:tabs>
          <w:tab w:val="left" w:pos="1069"/>
        </w:tabs>
        <w:ind w:left="1069" w:hanging="358"/>
      </w:pPr>
      <w:r>
        <w:t>Sur</w:t>
      </w:r>
      <w:r>
        <w:rPr>
          <w:spacing w:val="6"/>
        </w:rPr>
        <w:t xml:space="preserve"> </w:t>
      </w:r>
      <w:r>
        <w:t>la</w:t>
      </w:r>
      <w:r>
        <w:rPr>
          <w:spacing w:val="8"/>
        </w:rPr>
        <w:t xml:space="preserve"> </w:t>
      </w:r>
      <w:r>
        <w:t>recevabilité</w:t>
      </w:r>
      <w:r>
        <w:rPr>
          <w:spacing w:val="6"/>
        </w:rPr>
        <w:t xml:space="preserve"> </w:t>
      </w:r>
      <w:r>
        <w:t>de</w:t>
      </w:r>
      <w:r>
        <w:rPr>
          <w:spacing w:val="7"/>
        </w:rPr>
        <w:t xml:space="preserve"> </w:t>
      </w:r>
      <w:r>
        <w:rPr>
          <w:spacing w:val="-2"/>
        </w:rPr>
        <w:t>l’opposition</w:t>
      </w:r>
    </w:p>
    <w:p w14:paraId="3828A750" w14:textId="77777777" w:rsidR="00306324" w:rsidRDefault="00306324">
      <w:pPr>
        <w:pStyle w:val="Corpsdetexte"/>
        <w:rPr>
          <w:rFonts w:ascii="Cambria"/>
          <w:b/>
        </w:rPr>
      </w:pPr>
    </w:p>
    <w:p w14:paraId="0AA78281" w14:textId="77777777" w:rsidR="00306324" w:rsidRDefault="00306324">
      <w:pPr>
        <w:pStyle w:val="Corpsdetexte"/>
        <w:spacing w:before="38"/>
        <w:rPr>
          <w:rFonts w:ascii="Cambria"/>
          <w:b/>
        </w:rPr>
      </w:pPr>
    </w:p>
    <w:p w14:paraId="57464B8E" w14:textId="77777777" w:rsidR="00306324" w:rsidRDefault="00000000">
      <w:pPr>
        <w:pStyle w:val="Paragraphedeliste"/>
        <w:numPr>
          <w:ilvl w:val="0"/>
          <w:numId w:val="3"/>
        </w:numPr>
        <w:tabs>
          <w:tab w:val="left" w:pos="721"/>
          <w:tab w:val="left" w:pos="723"/>
        </w:tabs>
        <w:spacing w:line="280" w:lineRule="auto"/>
        <w:ind w:right="141"/>
        <w:jc w:val="both"/>
        <w:rPr>
          <w:rFonts w:ascii="Cambria" w:hAnsi="Cambria"/>
          <w:b/>
          <w:sz w:val="24"/>
        </w:rPr>
      </w:pPr>
      <w:r>
        <w:rPr>
          <w:rFonts w:ascii="Cambria" w:hAnsi="Cambria"/>
          <w:b/>
          <w:sz w:val="24"/>
        </w:rPr>
        <w:t>Sur le document produit par l’opposante pour justifier de l’existence, la nature,</w:t>
      </w:r>
      <w:r>
        <w:rPr>
          <w:rFonts w:ascii="Cambria" w:hAnsi="Cambria"/>
          <w:b/>
          <w:spacing w:val="-2"/>
          <w:sz w:val="24"/>
        </w:rPr>
        <w:t xml:space="preserve"> </w:t>
      </w:r>
      <w:r>
        <w:rPr>
          <w:rFonts w:ascii="Cambria" w:hAnsi="Cambria"/>
          <w:b/>
          <w:sz w:val="24"/>
        </w:rPr>
        <w:t>l’origine et</w:t>
      </w:r>
      <w:r>
        <w:rPr>
          <w:rFonts w:ascii="Cambria" w:hAnsi="Cambria"/>
          <w:b/>
          <w:spacing w:val="-3"/>
          <w:sz w:val="24"/>
        </w:rPr>
        <w:t xml:space="preserve"> </w:t>
      </w:r>
      <w:r>
        <w:rPr>
          <w:rFonts w:ascii="Cambria" w:hAnsi="Cambria"/>
          <w:b/>
          <w:sz w:val="24"/>
        </w:rPr>
        <w:t>la</w:t>
      </w:r>
      <w:r>
        <w:rPr>
          <w:rFonts w:ascii="Cambria" w:hAnsi="Cambria"/>
          <w:b/>
          <w:spacing w:val="-1"/>
          <w:sz w:val="24"/>
        </w:rPr>
        <w:t xml:space="preserve"> </w:t>
      </w:r>
      <w:r>
        <w:rPr>
          <w:rFonts w:ascii="Cambria" w:hAnsi="Cambria"/>
          <w:b/>
          <w:sz w:val="24"/>
        </w:rPr>
        <w:t>portée</w:t>
      </w:r>
      <w:r>
        <w:rPr>
          <w:rFonts w:ascii="Cambria" w:hAnsi="Cambria"/>
          <w:b/>
          <w:spacing w:val="-2"/>
          <w:sz w:val="24"/>
        </w:rPr>
        <w:t xml:space="preserve"> </w:t>
      </w:r>
      <w:r>
        <w:rPr>
          <w:rFonts w:ascii="Cambria" w:hAnsi="Cambria"/>
          <w:b/>
          <w:sz w:val="24"/>
        </w:rPr>
        <w:t>de</w:t>
      </w:r>
      <w:r>
        <w:rPr>
          <w:rFonts w:ascii="Cambria" w:hAnsi="Cambria"/>
          <w:b/>
          <w:spacing w:val="-4"/>
          <w:sz w:val="24"/>
        </w:rPr>
        <w:t xml:space="preserve"> </w:t>
      </w:r>
      <w:r>
        <w:rPr>
          <w:rFonts w:ascii="Cambria" w:hAnsi="Cambria"/>
          <w:b/>
          <w:sz w:val="24"/>
        </w:rPr>
        <w:t>ses</w:t>
      </w:r>
      <w:r>
        <w:rPr>
          <w:rFonts w:ascii="Cambria" w:hAnsi="Cambria"/>
          <w:b/>
          <w:spacing w:val="-3"/>
          <w:sz w:val="24"/>
        </w:rPr>
        <w:t xml:space="preserve"> </w:t>
      </w:r>
      <w:r>
        <w:rPr>
          <w:rFonts w:ascii="Cambria" w:hAnsi="Cambria"/>
          <w:b/>
          <w:sz w:val="24"/>
        </w:rPr>
        <w:t>droits</w:t>
      </w:r>
      <w:r>
        <w:rPr>
          <w:rFonts w:ascii="Cambria" w:hAnsi="Cambria"/>
          <w:b/>
          <w:spacing w:val="-1"/>
          <w:sz w:val="24"/>
        </w:rPr>
        <w:t xml:space="preserve"> </w:t>
      </w:r>
      <w:r>
        <w:rPr>
          <w:rFonts w:ascii="Cambria" w:hAnsi="Cambria"/>
          <w:b/>
          <w:sz w:val="24"/>
        </w:rPr>
        <w:t>sur</w:t>
      </w:r>
      <w:r>
        <w:rPr>
          <w:rFonts w:ascii="Cambria" w:hAnsi="Cambria"/>
          <w:b/>
          <w:spacing w:val="-2"/>
          <w:sz w:val="24"/>
        </w:rPr>
        <w:t xml:space="preserve"> </w:t>
      </w:r>
      <w:r>
        <w:rPr>
          <w:rFonts w:ascii="Cambria" w:hAnsi="Cambria"/>
          <w:b/>
          <w:sz w:val="24"/>
        </w:rPr>
        <w:t>les marques</w:t>
      </w:r>
      <w:r>
        <w:rPr>
          <w:rFonts w:ascii="Cambria" w:hAnsi="Cambria"/>
          <w:b/>
          <w:spacing w:val="-1"/>
          <w:sz w:val="24"/>
        </w:rPr>
        <w:t xml:space="preserve"> </w:t>
      </w:r>
      <w:r>
        <w:rPr>
          <w:rFonts w:ascii="Cambria" w:hAnsi="Cambria"/>
          <w:b/>
          <w:sz w:val="24"/>
        </w:rPr>
        <w:t>LOVE</w:t>
      </w:r>
      <w:r>
        <w:rPr>
          <w:rFonts w:ascii="Cambria" w:hAnsi="Cambria"/>
          <w:b/>
          <w:spacing w:val="-3"/>
          <w:sz w:val="24"/>
        </w:rPr>
        <w:t xml:space="preserve"> </w:t>
      </w:r>
      <w:r>
        <w:rPr>
          <w:rFonts w:ascii="Cambria" w:hAnsi="Cambria"/>
          <w:b/>
          <w:sz w:val="24"/>
        </w:rPr>
        <w:t>n° 1029142 et marque de renommée LOVE n° 1029142</w:t>
      </w:r>
    </w:p>
    <w:p w14:paraId="3ECD655F" w14:textId="77777777" w:rsidR="00306324" w:rsidRDefault="00000000">
      <w:pPr>
        <w:pStyle w:val="Corpsdetexte"/>
        <w:spacing w:before="254"/>
        <w:ind w:left="3" w:right="40"/>
        <w:jc w:val="both"/>
      </w:pPr>
      <w:r>
        <w:t>En vertu des dispositions de l'article L 712-4 du code de la propriété intellectuelle, une opposition, pour être recevable, doit être faite par le propriétaire d'une marque enregistrée ou déposée antérieurement.</w:t>
      </w:r>
    </w:p>
    <w:p w14:paraId="68B6BEBB" w14:textId="77777777" w:rsidR="00306324" w:rsidRDefault="00306324">
      <w:pPr>
        <w:pStyle w:val="Corpsdetexte"/>
        <w:spacing w:before="52"/>
      </w:pPr>
    </w:p>
    <w:p w14:paraId="45C0083D" w14:textId="77777777" w:rsidR="00306324" w:rsidRDefault="00000000">
      <w:pPr>
        <w:pStyle w:val="Corpsdetexte"/>
        <w:ind w:left="3"/>
        <w:jc w:val="both"/>
      </w:pPr>
      <w:r>
        <w:t>L'article</w:t>
      </w:r>
      <w:r>
        <w:rPr>
          <w:spacing w:val="47"/>
        </w:rPr>
        <w:t xml:space="preserve"> </w:t>
      </w:r>
      <w:r>
        <w:t>R</w:t>
      </w:r>
      <w:r>
        <w:rPr>
          <w:spacing w:val="46"/>
        </w:rPr>
        <w:t xml:space="preserve"> </w:t>
      </w:r>
      <w:r>
        <w:t>712-14</w:t>
      </w:r>
      <w:r>
        <w:rPr>
          <w:spacing w:val="48"/>
        </w:rPr>
        <w:t xml:space="preserve"> </w:t>
      </w:r>
      <w:r>
        <w:t>du</w:t>
      </w:r>
      <w:r>
        <w:rPr>
          <w:spacing w:val="46"/>
        </w:rPr>
        <w:t xml:space="preserve"> </w:t>
      </w:r>
      <w:r>
        <w:t>code</w:t>
      </w:r>
      <w:r>
        <w:rPr>
          <w:spacing w:val="47"/>
        </w:rPr>
        <w:t xml:space="preserve"> </w:t>
      </w:r>
      <w:r>
        <w:t>de</w:t>
      </w:r>
      <w:r>
        <w:rPr>
          <w:spacing w:val="47"/>
        </w:rPr>
        <w:t xml:space="preserve"> </w:t>
      </w:r>
      <w:r>
        <w:t>la</w:t>
      </w:r>
      <w:r>
        <w:rPr>
          <w:spacing w:val="47"/>
        </w:rPr>
        <w:t xml:space="preserve"> </w:t>
      </w:r>
      <w:r>
        <w:t>propriété</w:t>
      </w:r>
      <w:r>
        <w:rPr>
          <w:spacing w:val="49"/>
        </w:rPr>
        <w:t xml:space="preserve"> </w:t>
      </w:r>
      <w:r>
        <w:t>intellectuelle</w:t>
      </w:r>
      <w:r>
        <w:rPr>
          <w:spacing w:val="49"/>
        </w:rPr>
        <w:t xml:space="preserve"> </w:t>
      </w:r>
      <w:r>
        <w:t>dispose</w:t>
      </w:r>
      <w:r>
        <w:rPr>
          <w:spacing w:val="46"/>
        </w:rPr>
        <w:t xml:space="preserve"> </w:t>
      </w:r>
      <w:r>
        <w:t>que</w:t>
      </w:r>
      <w:r>
        <w:rPr>
          <w:spacing w:val="47"/>
        </w:rPr>
        <w:t xml:space="preserve"> </w:t>
      </w:r>
      <w:r>
        <w:t>:</w:t>
      </w:r>
      <w:r>
        <w:rPr>
          <w:spacing w:val="47"/>
        </w:rPr>
        <w:t xml:space="preserve"> </w:t>
      </w:r>
      <w:r>
        <w:t>«</w:t>
      </w:r>
      <w:r>
        <w:rPr>
          <w:spacing w:val="9"/>
        </w:rPr>
        <w:t xml:space="preserve"> </w:t>
      </w:r>
      <w:r>
        <w:rPr>
          <w:i/>
        </w:rPr>
        <w:t>L'opposition</w:t>
      </w:r>
      <w:r>
        <w:rPr>
          <w:i/>
          <w:spacing w:val="51"/>
        </w:rPr>
        <w:t xml:space="preserve"> </w:t>
      </w:r>
      <w:r>
        <w:rPr>
          <w:spacing w:val="-5"/>
        </w:rPr>
        <w:t>[…]</w:t>
      </w:r>
    </w:p>
    <w:p w14:paraId="7308F31C" w14:textId="77777777" w:rsidR="00306324" w:rsidRDefault="00000000">
      <w:pPr>
        <w:ind w:left="3"/>
        <w:jc w:val="both"/>
        <w:rPr>
          <w:i/>
          <w:sz w:val="24"/>
        </w:rPr>
      </w:pPr>
      <w:r>
        <w:rPr>
          <w:i/>
          <w:sz w:val="24"/>
        </w:rPr>
        <w:t>précise:</w:t>
      </w:r>
      <w:r>
        <w:rPr>
          <w:i/>
          <w:spacing w:val="22"/>
          <w:sz w:val="24"/>
        </w:rPr>
        <w:t xml:space="preserve"> </w:t>
      </w:r>
      <w:r>
        <w:rPr>
          <w:i/>
          <w:sz w:val="24"/>
        </w:rPr>
        <w:t>1°</w:t>
      </w:r>
      <w:r>
        <w:rPr>
          <w:i/>
          <w:spacing w:val="19"/>
          <w:sz w:val="24"/>
        </w:rPr>
        <w:t xml:space="preserve"> </w:t>
      </w:r>
      <w:r>
        <w:rPr>
          <w:i/>
          <w:sz w:val="24"/>
        </w:rPr>
        <w:t>L'identité</w:t>
      </w:r>
      <w:r>
        <w:rPr>
          <w:i/>
          <w:spacing w:val="21"/>
          <w:sz w:val="24"/>
        </w:rPr>
        <w:t xml:space="preserve"> </w:t>
      </w:r>
      <w:r>
        <w:rPr>
          <w:i/>
          <w:sz w:val="24"/>
        </w:rPr>
        <w:t>de</w:t>
      </w:r>
      <w:r>
        <w:rPr>
          <w:i/>
          <w:spacing w:val="21"/>
          <w:sz w:val="24"/>
        </w:rPr>
        <w:t xml:space="preserve"> </w:t>
      </w:r>
      <w:r>
        <w:rPr>
          <w:i/>
          <w:sz w:val="24"/>
        </w:rPr>
        <w:t>l'opposant,</w:t>
      </w:r>
      <w:r>
        <w:rPr>
          <w:i/>
          <w:spacing w:val="21"/>
          <w:sz w:val="24"/>
        </w:rPr>
        <w:t xml:space="preserve"> </w:t>
      </w:r>
      <w:r>
        <w:rPr>
          <w:i/>
          <w:sz w:val="24"/>
        </w:rPr>
        <w:t>ainsi</w:t>
      </w:r>
      <w:r>
        <w:rPr>
          <w:i/>
          <w:spacing w:val="19"/>
          <w:sz w:val="24"/>
        </w:rPr>
        <w:t xml:space="preserve"> </w:t>
      </w:r>
      <w:r>
        <w:rPr>
          <w:i/>
          <w:sz w:val="24"/>
        </w:rPr>
        <w:t>que</w:t>
      </w:r>
      <w:r>
        <w:rPr>
          <w:i/>
          <w:spacing w:val="21"/>
          <w:sz w:val="24"/>
        </w:rPr>
        <w:t xml:space="preserve"> </w:t>
      </w:r>
      <w:r>
        <w:rPr>
          <w:i/>
          <w:sz w:val="24"/>
        </w:rPr>
        <w:t>les</w:t>
      </w:r>
      <w:r>
        <w:rPr>
          <w:i/>
          <w:spacing w:val="22"/>
          <w:sz w:val="24"/>
        </w:rPr>
        <w:t xml:space="preserve"> </w:t>
      </w:r>
      <w:r>
        <w:rPr>
          <w:i/>
          <w:sz w:val="24"/>
        </w:rPr>
        <w:t>indications</w:t>
      </w:r>
      <w:r>
        <w:rPr>
          <w:i/>
          <w:spacing w:val="21"/>
          <w:sz w:val="24"/>
        </w:rPr>
        <w:t xml:space="preserve"> </w:t>
      </w:r>
      <w:r>
        <w:rPr>
          <w:i/>
          <w:sz w:val="24"/>
        </w:rPr>
        <w:t>propres</w:t>
      </w:r>
      <w:r>
        <w:rPr>
          <w:i/>
          <w:spacing w:val="20"/>
          <w:sz w:val="24"/>
        </w:rPr>
        <w:t xml:space="preserve"> </w:t>
      </w:r>
      <w:r>
        <w:rPr>
          <w:i/>
          <w:sz w:val="24"/>
        </w:rPr>
        <w:t>à</w:t>
      </w:r>
      <w:r>
        <w:rPr>
          <w:i/>
          <w:spacing w:val="20"/>
          <w:sz w:val="24"/>
        </w:rPr>
        <w:t xml:space="preserve"> </w:t>
      </w:r>
      <w:r>
        <w:rPr>
          <w:i/>
          <w:sz w:val="24"/>
        </w:rPr>
        <w:t>établir</w:t>
      </w:r>
      <w:r>
        <w:rPr>
          <w:i/>
          <w:spacing w:val="22"/>
          <w:sz w:val="24"/>
        </w:rPr>
        <w:t xml:space="preserve"> </w:t>
      </w:r>
      <w:r>
        <w:rPr>
          <w:i/>
          <w:sz w:val="24"/>
        </w:rPr>
        <w:t>l'existence,</w:t>
      </w:r>
      <w:r>
        <w:rPr>
          <w:i/>
          <w:spacing w:val="23"/>
          <w:sz w:val="24"/>
        </w:rPr>
        <w:t xml:space="preserve"> </w:t>
      </w:r>
      <w:r>
        <w:rPr>
          <w:i/>
          <w:spacing w:val="-5"/>
          <w:sz w:val="24"/>
        </w:rPr>
        <w:t>la</w:t>
      </w:r>
    </w:p>
    <w:p w14:paraId="3963690A" w14:textId="77777777" w:rsidR="00306324" w:rsidRDefault="00306324">
      <w:pPr>
        <w:jc w:val="both"/>
        <w:rPr>
          <w:i/>
          <w:sz w:val="24"/>
        </w:rPr>
        <w:sectPr w:rsidR="00306324">
          <w:headerReference w:type="default" r:id="rId11"/>
          <w:footerReference w:type="default" r:id="rId12"/>
          <w:pgSz w:w="11910" w:h="16840"/>
          <w:pgMar w:top="920" w:right="1275" w:bottom="540" w:left="1417" w:header="727" w:footer="347" w:gutter="0"/>
          <w:pgNumType w:start="2"/>
          <w:cols w:space="720"/>
        </w:sectPr>
      </w:pPr>
    </w:p>
    <w:p w14:paraId="35C185D1" w14:textId="77777777" w:rsidR="00306324" w:rsidRDefault="00306324">
      <w:pPr>
        <w:pStyle w:val="Corpsdetexte"/>
        <w:rPr>
          <w:i/>
        </w:rPr>
      </w:pPr>
    </w:p>
    <w:p w14:paraId="5C376CF4" w14:textId="77777777" w:rsidR="00306324" w:rsidRDefault="00306324">
      <w:pPr>
        <w:pStyle w:val="Corpsdetexte"/>
        <w:rPr>
          <w:i/>
        </w:rPr>
      </w:pPr>
    </w:p>
    <w:p w14:paraId="555BB829" w14:textId="77777777" w:rsidR="00306324" w:rsidRDefault="00306324">
      <w:pPr>
        <w:pStyle w:val="Corpsdetexte"/>
        <w:spacing w:before="231"/>
        <w:rPr>
          <w:i/>
        </w:rPr>
      </w:pPr>
    </w:p>
    <w:p w14:paraId="3AB4EFD6" w14:textId="77777777" w:rsidR="00306324" w:rsidRDefault="00000000">
      <w:pPr>
        <w:ind w:left="3" w:right="34"/>
        <w:jc w:val="both"/>
        <w:rPr>
          <w:sz w:val="24"/>
        </w:rPr>
      </w:pPr>
      <w:r>
        <w:rPr>
          <w:i/>
          <w:sz w:val="24"/>
        </w:rPr>
        <w:t xml:space="preserve">nature, l'origine et la portée de ses droits </w:t>
      </w:r>
      <w:r>
        <w:rPr>
          <w:sz w:val="24"/>
        </w:rPr>
        <w:t>[…]</w:t>
      </w:r>
      <w:r>
        <w:rPr>
          <w:spacing w:val="-2"/>
          <w:sz w:val="24"/>
        </w:rPr>
        <w:t xml:space="preserve"> </w:t>
      </w:r>
      <w:r>
        <w:rPr>
          <w:sz w:val="24"/>
        </w:rPr>
        <w:t xml:space="preserve">; 2° </w:t>
      </w:r>
      <w:r>
        <w:rPr>
          <w:i/>
          <w:sz w:val="24"/>
        </w:rPr>
        <w:t xml:space="preserve">Les références de la demande d'enregistrement contre laquelle est formée l'opposition, ainsi que l'indication des produits ou services visés par l'opposition </w:t>
      </w:r>
      <w:r>
        <w:rPr>
          <w:sz w:val="24"/>
        </w:rPr>
        <w:t>; ».</w:t>
      </w:r>
    </w:p>
    <w:p w14:paraId="4A61B0A5" w14:textId="77777777" w:rsidR="00306324" w:rsidRDefault="00306324">
      <w:pPr>
        <w:pStyle w:val="Corpsdetexte"/>
        <w:spacing w:before="52"/>
      </w:pPr>
    </w:p>
    <w:p w14:paraId="20C283DC" w14:textId="77777777" w:rsidR="00306324" w:rsidRDefault="00000000">
      <w:pPr>
        <w:ind w:left="3" w:right="27"/>
        <w:jc w:val="both"/>
        <w:rPr>
          <w:sz w:val="24"/>
        </w:rPr>
      </w:pPr>
      <w:r>
        <w:rPr>
          <w:sz w:val="24"/>
        </w:rPr>
        <w:t>Selon l’article R.712-15 du code précité «</w:t>
      </w:r>
      <w:r>
        <w:rPr>
          <w:spacing w:val="-1"/>
          <w:sz w:val="24"/>
        </w:rPr>
        <w:t xml:space="preserve"> </w:t>
      </w:r>
      <w:r>
        <w:rPr>
          <w:i/>
          <w:sz w:val="24"/>
        </w:rPr>
        <w:t xml:space="preserve">Est déclarée irrecevable toute opposition </w:t>
      </w:r>
      <w:r>
        <w:rPr>
          <w:sz w:val="24"/>
        </w:rPr>
        <w:t xml:space="preserve">[…] </w:t>
      </w:r>
      <w:r>
        <w:rPr>
          <w:i/>
          <w:sz w:val="24"/>
        </w:rPr>
        <w:t xml:space="preserve">non conforme aux conditions prévues aux articles R. 712-13 et R. 712-14 et par la décision mentionnée à l'article R. 712-26 </w:t>
      </w:r>
      <w:r>
        <w:rPr>
          <w:sz w:val="24"/>
        </w:rPr>
        <w:t>».</w:t>
      </w:r>
    </w:p>
    <w:p w14:paraId="61494132" w14:textId="77777777" w:rsidR="00306324" w:rsidRDefault="00306324">
      <w:pPr>
        <w:pStyle w:val="Corpsdetexte"/>
      </w:pPr>
    </w:p>
    <w:p w14:paraId="525716CC" w14:textId="77777777" w:rsidR="00306324" w:rsidRDefault="00000000">
      <w:pPr>
        <w:ind w:left="3" w:right="32"/>
        <w:jc w:val="both"/>
        <w:rPr>
          <w:i/>
          <w:sz w:val="24"/>
        </w:rPr>
      </w:pPr>
      <w:r>
        <w:rPr>
          <w:sz w:val="24"/>
        </w:rPr>
        <w:t>L’article R.</w:t>
      </w:r>
      <w:r>
        <w:rPr>
          <w:spacing w:val="-2"/>
          <w:sz w:val="24"/>
        </w:rPr>
        <w:t xml:space="preserve"> </w:t>
      </w:r>
      <w:r>
        <w:rPr>
          <w:sz w:val="24"/>
        </w:rPr>
        <w:t>712-26</w:t>
      </w:r>
      <w:r>
        <w:rPr>
          <w:spacing w:val="-3"/>
          <w:sz w:val="24"/>
        </w:rPr>
        <w:t xml:space="preserve"> </w:t>
      </w:r>
      <w:r>
        <w:rPr>
          <w:sz w:val="24"/>
        </w:rPr>
        <w:t>du</w:t>
      </w:r>
      <w:r>
        <w:rPr>
          <w:spacing w:val="-2"/>
          <w:sz w:val="24"/>
        </w:rPr>
        <w:t xml:space="preserve"> </w:t>
      </w:r>
      <w:r>
        <w:rPr>
          <w:sz w:val="24"/>
        </w:rPr>
        <w:t>code</w:t>
      </w:r>
      <w:r>
        <w:rPr>
          <w:spacing w:val="-2"/>
          <w:sz w:val="24"/>
        </w:rPr>
        <w:t xml:space="preserve"> </w:t>
      </w:r>
      <w:r>
        <w:rPr>
          <w:sz w:val="24"/>
        </w:rPr>
        <w:t>précité</w:t>
      </w:r>
      <w:r>
        <w:rPr>
          <w:spacing w:val="-1"/>
          <w:sz w:val="24"/>
        </w:rPr>
        <w:t xml:space="preserve"> </w:t>
      </w:r>
      <w:r>
        <w:rPr>
          <w:sz w:val="24"/>
        </w:rPr>
        <w:t>précise</w:t>
      </w:r>
      <w:r>
        <w:rPr>
          <w:spacing w:val="-2"/>
          <w:sz w:val="24"/>
        </w:rPr>
        <w:t xml:space="preserve"> </w:t>
      </w:r>
      <w:r>
        <w:rPr>
          <w:sz w:val="24"/>
        </w:rPr>
        <w:t>que</w:t>
      </w:r>
      <w:r>
        <w:rPr>
          <w:spacing w:val="-2"/>
          <w:sz w:val="24"/>
        </w:rPr>
        <w:t xml:space="preserve"> </w:t>
      </w:r>
      <w:r>
        <w:rPr>
          <w:sz w:val="24"/>
        </w:rPr>
        <w:t xml:space="preserve">« </w:t>
      </w:r>
      <w:r>
        <w:rPr>
          <w:i/>
          <w:sz w:val="24"/>
        </w:rPr>
        <w:t>Les</w:t>
      </w:r>
      <w:r>
        <w:rPr>
          <w:i/>
          <w:spacing w:val="-1"/>
          <w:sz w:val="24"/>
        </w:rPr>
        <w:t xml:space="preserve"> </w:t>
      </w:r>
      <w:r>
        <w:rPr>
          <w:i/>
          <w:sz w:val="24"/>
        </w:rPr>
        <w:t>conditions</w:t>
      </w:r>
      <w:r>
        <w:rPr>
          <w:i/>
          <w:spacing w:val="-1"/>
          <w:sz w:val="24"/>
        </w:rPr>
        <w:t xml:space="preserve"> </w:t>
      </w:r>
      <w:r>
        <w:rPr>
          <w:i/>
          <w:sz w:val="24"/>
        </w:rPr>
        <w:t>de</w:t>
      </w:r>
      <w:r>
        <w:rPr>
          <w:i/>
          <w:spacing w:val="-2"/>
          <w:sz w:val="24"/>
        </w:rPr>
        <w:t xml:space="preserve"> </w:t>
      </w:r>
      <w:r>
        <w:rPr>
          <w:i/>
          <w:sz w:val="24"/>
        </w:rPr>
        <w:t>présentation</w:t>
      </w:r>
      <w:r>
        <w:rPr>
          <w:i/>
          <w:spacing w:val="-2"/>
          <w:sz w:val="24"/>
        </w:rPr>
        <w:t xml:space="preserve"> </w:t>
      </w:r>
      <w:r>
        <w:rPr>
          <w:i/>
          <w:sz w:val="24"/>
        </w:rPr>
        <w:t>de</w:t>
      </w:r>
      <w:r>
        <w:rPr>
          <w:i/>
          <w:spacing w:val="-2"/>
          <w:sz w:val="24"/>
        </w:rPr>
        <w:t xml:space="preserve"> </w:t>
      </w:r>
      <w:r>
        <w:rPr>
          <w:i/>
          <w:sz w:val="24"/>
        </w:rPr>
        <w:t>la</w:t>
      </w:r>
      <w:r>
        <w:rPr>
          <w:i/>
          <w:spacing w:val="-2"/>
          <w:sz w:val="24"/>
        </w:rPr>
        <w:t xml:space="preserve"> </w:t>
      </w:r>
      <w:r>
        <w:rPr>
          <w:i/>
          <w:sz w:val="24"/>
        </w:rPr>
        <w:t>demande et</w:t>
      </w:r>
      <w:r>
        <w:rPr>
          <w:i/>
          <w:spacing w:val="-2"/>
          <w:sz w:val="24"/>
        </w:rPr>
        <w:t xml:space="preserve"> </w:t>
      </w:r>
      <w:r>
        <w:rPr>
          <w:i/>
          <w:sz w:val="24"/>
        </w:rPr>
        <w:t>le</w:t>
      </w:r>
      <w:r>
        <w:rPr>
          <w:i/>
          <w:spacing w:val="-2"/>
          <w:sz w:val="24"/>
        </w:rPr>
        <w:t xml:space="preserve"> </w:t>
      </w:r>
      <w:r>
        <w:rPr>
          <w:i/>
          <w:sz w:val="24"/>
        </w:rPr>
        <w:t>contenu</w:t>
      </w:r>
      <w:r>
        <w:rPr>
          <w:i/>
          <w:spacing w:val="-2"/>
          <w:sz w:val="24"/>
        </w:rPr>
        <w:t xml:space="preserve"> </w:t>
      </w:r>
      <w:r>
        <w:rPr>
          <w:i/>
          <w:sz w:val="24"/>
        </w:rPr>
        <w:t>du</w:t>
      </w:r>
      <w:r>
        <w:rPr>
          <w:i/>
          <w:spacing w:val="-2"/>
          <w:sz w:val="24"/>
        </w:rPr>
        <w:t xml:space="preserve"> </w:t>
      </w:r>
      <w:r>
        <w:rPr>
          <w:i/>
          <w:sz w:val="24"/>
        </w:rPr>
        <w:t>dossier</w:t>
      </w:r>
      <w:r>
        <w:rPr>
          <w:i/>
          <w:spacing w:val="-1"/>
          <w:sz w:val="24"/>
        </w:rPr>
        <w:t xml:space="preserve"> </w:t>
      </w:r>
      <w:r>
        <w:rPr>
          <w:i/>
          <w:sz w:val="24"/>
        </w:rPr>
        <w:t>sont</w:t>
      </w:r>
      <w:r>
        <w:rPr>
          <w:i/>
          <w:spacing w:val="-4"/>
          <w:sz w:val="24"/>
        </w:rPr>
        <w:t xml:space="preserve"> </w:t>
      </w:r>
      <w:r>
        <w:rPr>
          <w:i/>
          <w:sz w:val="24"/>
        </w:rPr>
        <w:t>précisés</w:t>
      </w:r>
      <w:r>
        <w:rPr>
          <w:i/>
          <w:spacing w:val="-1"/>
          <w:sz w:val="24"/>
        </w:rPr>
        <w:t xml:space="preserve"> </w:t>
      </w:r>
      <w:r>
        <w:rPr>
          <w:i/>
          <w:sz w:val="24"/>
        </w:rPr>
        <w:t>par</w:t>
      </w:r>
      <w:r>
        <w:rPr>
          <w:i/>
          <w:spacing w:val="-3"/>
          <w:sz w:val="24"/>
        </w:rPr>
        <w:t xml:space="preserve"> </w:t>
      </w:r>
      <w:r>
        <w:rPr>
          <w:i/>
          <w:sz w:val="24"/>
        </w:rPr>
        <w:t>décision</w:t>
      </w:r>
      <w:r>
        <w:rPr>
          <w:i/>
          <w:spacing w:val="-2"/>
          <w:sz w:val="24"/>
        </w:rPr>
        <w:t xml:space="preserve"> </w:t>
      </w:r>
      <w:r>
        <w:rPr>
          <w:i/>
          <w:sz w:val="24"/>
        </w:rPr>
        <w:t>du</w:t>
      </w:r>
      <w:r>
        <w:rPr>
          <w:i/>
          <w:spacing w:val="-2"/>
          <w:sz w:val="24"/>
        </w:rPr>
        <w:t xml:space="preserve"> </w:t>
      </w:r>
      <w:r>
        <w:rPr>
          <w:i/>
          <w:sz w:val="24"/>
        </w:rPr>
        <w:t>directeur</w:t>
      </w:r>
      <w:r>
        <w:rPr>
          <w:i/>
          <w:spacing w:val="-1"/>
          <w:sz w:val="24"/>
        </w:rPr>
        <w:t xml:space="preserve"> </w:t>
      </w:r>
      <w:r>
        <w:rPr>
          <w:i/>
          <w:sz w:val="24"/>
        </w:rPr>
        <w:t>général</w:t>
      </w:r>
      <w:r>
        <w:rPr>
          <w:i/>
          <w:spacing w:val="-2"/>
          <w:sz w:val="24"/>
        </w:rPr>
        <w:t xml:space="preserve"> </w:t>
      </w:r>
      <w:r>
        <w:rPr>
          <w:i/>
          <w:sz w:val="24"/>
        </w:rPr>
        <w:t>de</w:t>
      </w:r>
      <w:r>
        <w:rPr>
          <w:i/>
          <w:spacing w:val="-2"/>
          <w:sz w:val="24"/>
        </w:rPr>
        <w:t xml:space="preserve"> </w:t>
      </w:r>
      <w:r>
        <w:rPr>
          <w:i/>
          <w:sz w:val="24"/>
        </w:rPr>
        <w:t>l'Institut</w:t>
      </w:r>
      <w:r>
        <w:rPr>
          <w:i/>
          <w:spacing w:val="-2"/>
          <w:sz w:val="24"/>
        </w:rPr>
        <w:t xml:space="preserve"> </w:t>
      </w:r>
      <w:r>
        <w:rPr>
          <w:i/>
          <w:sz w:val="24"/>
        </w:rPr>
        <w:t>national</w:t>
      </w:r>
      <w:r>
        <w:rPr>
          <w:i/>
          <w:spacing w:val="-1"/>
          <w:sz w:val="24"/>
        </w:rPr>
        <w:t xml:space="preserve"> </w:t>
      </w:r>
      <w:r>
        <w:rPr>
          <w:i/>
          <w:sz w:val="24"/>
        </w:rPr>
        <w:t>de la</w:t>
      </w:r>
      <w:r>
        <w:rPr>
          <w:i/>
          <w:spacing w:val="-4"/>
          <w:sz w:val="24"/>
        </w:rPr>
        <w:t xml:space="preserve"> </w:t>
      </w:r>
      <w:r>
        <w:rPr>
          <w:i/>
          <w:sz w:val="24"/>
        </w:rPr>
        <w:t>propriété</w:t>
      </w:r>
      <w:r>
        <w:rPr>
          <w:i/>
          <w:spacing w:val="-1"/>
          <w:sz w:val="24"/>
        </w:rPr>
        <w:t xml:space="preserve"> </w:t>
      </w:r>
      <w:r>
        <w:rPr>
          <w:i/>
          <w:sz w:val="24"/>
        </w:rPr>
        <w:t>industrielle,</w:t>
      </w:r>
      <w:r>
        <w:rPr>
          <w:i/>
          <w:spacing w:val="-3"/>
          <w:sz w:val="24"/>
        </w:rPr>
        <w:t xml:space="preserve"> </w:t>
      </w:r>
      <w:r>
        <w:rPr>
          <w:i/>
          <w:sz w:val="24"/>
        </w:rPr>
        <w:t>notamment</w:t>
      </w:r>
      <w:r>
        <w:rPr>
          <w:i/>
          <w:spacing w:val="-5"/>
          <w:sz w:val="24"/>
        </w:rPr>
        <w:t xml:space="preserve"> </w:t>
      </w:r>
      <w:r>
        <w:rPr>
          <w:i/>
          <w:sz w:val="24"/>
        </w:rPr>
        <w:t>en</w:t>
      </w:r>
      <w:r>
        <w:rPr>
          <w:i/>
          <w:spacing w:val="-3"/>
          <w:sz w:val="24"/>
        </w:rPr>
        <w:t xml:space="preserve"> </w:t>
      </w:r>
      <w:r>
        <w:rPr>
          <w:i/>
          <w:sz w:val="24"/>
        </w:rPr>
        <w:t>ce</w:t>
      </w:r>
      <w:r>
        <w:rPr>
          <w:i/>
          <w:spacing w:val="-5"/>
          <w:sz w:val="24"/>
        </w:rPr>
        <w:t xml:space="preserve"> </w:t>
      </w:r>
      <w:r>
        <w:rPr>
          <w:i/>
          <w:sz w:val="24"/>
        </w:rPr>
        <w:t>qui</w:t>
      </w:r>
      <w:r>
        <w:rPr>
          <w:i/>
          <w:spacing w:val="-5"/>
          <w:sz w:val="24"/>
        </w:rPr>
        <w:t xml:space="preserve"> </w:t>
      </w:r>
      <w:r>
        <w:rPr>
          <w:i/>
          <w:sz w:val="24"/>
        </w:rPr>
        <w:t>concerne</w:t>
      </w:r>
      <w:r>
        <w:rPr>
          <w:i/>
          <w:spacing w:val="-3"/>
          <w:sz w:val="24"/>
        </w:rPr>
        <w:t xml:space="preserve"> </w:t>
      </w:r>
      <w:r>
        <w:rPr>
          <w:i/>
          <w:sz w:val="24"/>
        </w:rPr>
        <w:t xml:space="preserve">: </w:t>
      </w:r>
      <w:r>
        <w:rPr>
          <w:sz w:val="24"/>
        </w:rPr>
        <w:t>[…]</w:t>
      </w:r>
      <w:r>
        <w:rPr>
          <w:spacing w:val="-2"/>
          <w:sz w:val="24"/>
        </w:rPr>
        <w:t xml:space="preserve"> </w:t>
      </w:r>
      <w:r>
        <w:rPr>
          <w:i/>
          <w:sz w:val="24"/>
        </w:rPr>
        <w:t>2°</w:t>
      </w:r>
      <w:r>
        <w:rPr>
          <w:i/>
          <w:spacing w:val="-5"/>
          <w:sz w:val="24"/>
        </w:rPr>
        <w:t xml:space="preserve"> </w:t>
      </w:r>
      <w:r>
        <w:rPr>
          <w:i/>
          <w:sz w:val="24"/>
        </w:rPr>
        <w:t>L'opposition</w:t>
      </w:r>
      <w:r>
        <w:rPr>
          <w:i/>
          <w:spacing w:val="-3"/>
          <w:sz w:val="24"/>
        </w:rPr>
        <w:t xml:space="preserve"> </w:t>
      </w:r>
      <w:r>
        <w:rPr>
          <w:i/>
          <w:sz w:val="24"/>
        </w:rPr>
        <w:t>prévue</w:t>
      </w:r>
      <w:r>
        <w:rPr>
          <w:i/>
          <w:spacing w:val="-5"/>
          <w:sz w:val="24"/>
        </w:rPr>
        <w:t xml:space="preserve"> </w:t>
      </w:r>
      <w:r>
        <w:rPr>
          <w:i/>
          <w:sz w:val="24"/>
        </w:rPr>
        <w:t>à</w:t>
      </w:r>
      <w:r>
        <w:rPr>
          <w:i/>
          <w:spacing w:val="-4"/>
          <w:sz w:val="24"/>
        </w:rPr>
        <w:t xml:space="preserve"> </w:t>
      </w:r>
      <w:r>
        <w:rPr>
          <w:i/>
          <w:sz w:val="24"/>
        </w:rPr>
        <w:t>l'article</w:t>
      </w:r>
    </w:p>
    <w:p w14:paraId="72125EB5" w14:textId="77777777" w:rsidR="00306324" w:rsidRDefault="00000000">
      <w:pPr>
        <w:ind w:left="3"/>
        <w:jc w:val="both"/>
        <w:rPr>
          <w:sz w:val="24"/>
        </w:rPr>
      </w:pPr>
      <w:r>
        <w:rPr>
          <w:i/>
          <w:sz w:val="24"/>
        </w:rPr>
        <w:t>R.</w:t>
      </w:r>
      <w:r>
        <w:rPr>
          <w:i/>
          <w:spacing w:val="-1"/>
          <w:sz w:val="24"/>
        </w:rPr>
        <w:t xml:space="preserve"> </w:t>
      </w:r>
      <w:r>
        <w:rPr>
          <w:i/>
          <w:sz w:val="24"/>
        </w:rPr>
        <w:t xml:space="preserve">712-14 </w:t>
      </w:r>
      <w:r>
        <w:rPr>
          <w:sz w:val="24"/>
        </w:rPr>
        <w:t xml:space="preserve">[…] </w:t>
      </w:r>
      <w:r>
        <w:rPr>
          <w:spacing w:val="-5"/>
          <w:sz w:val="24"/>
        </w:rPr>
        <w:t>».</w:t>
      </w:r>
    </w:p>
    <w:p w14:paraId="45C83459" w14:textId="77777777" w:rsidR="00306324" w:rsidRDefault="00306324">
      <w:pPr>
        <w:pStyle w:val="Corpsdetexte"/>
      </w:pPr>
    </w:p>
    <w:p w14:paraId="2C8D1812" w14:textId="77777777" w:rsidR="00306324" w:rsidRDefault="00000000">
      <w:pPr>
        <w:pStyle w:val="Corpsdetexte"/>
        <w:ind w:left="3" w:right="37"/>
        <w:jc w:val="both"/>
      </w:pPr>
      <w:r>
        <w:t>L’article 4 de la décision du directeur général de l’INPI n°2019-158 relative aux modalités de la</w:t>
      </w:r>
      <w:r>
        <w:rPr>
          <w:spacing w:val="40"/>
        </w:rPr>
        <w:t xml:space="preserve">  </w:t>
      </w:r>
      <w:r>
        <w:t>procédure</w:t>
      </w:r>
      <w:r>
        <w:rPr>
          <w:spacing w:val="40"/>
        </w:rPr>
        <w:t xml:space="preserve">  </w:t>
      </w:r>
      <w:r>
        <w:t>d’opposition</w:t>
      </w:r>
      <w:r>
        <w:rPr>
          <w:spacing w:val="40"/>
        </w:rPr>
        <w:t xml:space="preserve">  </w:t>
      </w:r>
      <w:r>
        <w:t>à</w:t>
      </w:r>
      <w:r>
        <w:rPr>
          <w:spacing w:val="40"/>
        </w:rPr>
        <w:t xml:space="preserve">  </w:t>
      </w:r>
      <w:r>
        <w:t>enregistrement</w:t>
      </w:r>
      <w:r>
        <w:rPr>
          <w:spacing w:val="40"/>
        </w:rPr>
        <w:t xml:space="preserve">  </w:t>
      </w:r>
      <w:r>
        <w:t>d’une</w:t>
      </w:r>
      <w:r>
        <w:rPr>
          <w:spacing w:val="40"/>
        </w:rPr>
        <w:t xml:space="preserve">  </w:t>
      </w:r>
      <w:r>
        <w:t>marque</w:t>
      </w:r>
      <w:r>
        <w:rPr>
          <w:spacing w:val="40"/>
        </w:rPr>
        <w:t xml:space="preserve">  </w:t>
      </w:r>
      <w:r>
        <w:t>précise</w:t>
      </w:r>
      <w:r>
        <w:rPr>
          <w:spacing w:val="40"/>
        </w:rPr>
        <w:t xml:space="preserve">  </w:t>
      </w:r>
      <w:r>
        <w:t>notamment</w:t>
      </w:r>
      <w:r>
        <w:rPr>
          <w:spacing w:val="40"/>
        </w:rPr>
        <w:t xml:space="preserve">  </w:t>
      </w:r>
      <w:r>
        <w:t>que</w:t>
      </w:r>
    </w:p>
    <w:p w14:paraId="3BE126EF" w14:textId="77777777" w:rsidR="00306324" w:rsidRDefault="00000000">
      <w:pPr>
        <w:ind w:left="3" w:right="27"/>
        <w:jc w:val="both"/>
        <w:rPr>
          <w:sz w:val="24"/>
        </w:rPr>
      </w:pPr>
      <w:r>
        <w:rPr>
          <w:sz w:val="24"/>
        </w:rPr>
        <w:t>«</w:t>
      </w:r>
      <w:r>
        <w:rPr>
          <w:i/>
          <w:sz w:val="24"/>
        </w:rPr>
        <w:t>[…]</w:t>
      </w:r>
      <w:r>
        <w:rPr>
          <w:i/>
          <w:spacing w:val="-2"/>
          <w:sz w:val="24"/>
        </w:rPr>
        <w:t xml:space="preserve"> </w:t>
      </w:r>
      <w:r>
        <w:rPr>
          <w:i/>
          <w:sz w:val="24"/>
        </w:rPr>
        <w:t>l’opposant fournit, au plus tard dans le délai d’un mois à compter de l’expiration du délai prévu à l’article L. 712-4 du code précité : 1°) Au titre des pièces apportées au soutien des indications propres à établir l’existence, la nature, l’origine et la portée de ses droits : a)</w:t>
      </w:r>
      <w:r>
        <w:rPr>
          <w:i/>
          <w:spacing w:val="40"/>
          <w:sz w:val="24"/>
        </w:rPr>
        <w:t xml:space="preserve"> </w:t>
      </w:r>
      <w:r>
        <w:rPr>
          <w:i/>
          <w:sz w:val="24"/>
        </w:rPr>
        <w:t>si l’opposition est fondée sur l’atteinte à une marque antérieure, une copie de la marque antérieure, dans son dernier état, ou tout document équivalent, mettant en évidence, le cas échéant, l’incidence d’une renonciation, limitation, ou cession partielle et, dans le cas où le bénéfice d’une date de priorité est invoqué, une copie de la demande sur laquelle est fondée cette priorité</w:t>
      </w:r>
      <w:r>
        <w:rPr>
          <w:i/>
          <w:spacing w:val="-1"/>
          <w:sz w:val="24"/>
        </w:rPr>
        <w:t xml:space="preserve"> </w:t>
      </w:r>
      <w:r>
        <w:rPr>
          <w:i/>
          <w:sz w:val="24"/>
        </w:rPr>
        <w:t>; b) si l’opposition est fondée sur l’atteinte à une marque antérieure jouissant d’une renommée, outre les pièces visées au point a) du présent paragraphe, les pièces de nature à établir la renommée de la marque sur le territoire pertinent pour les produits et services invoqués à l’appui de l’opposition ;</w:t>
      </w:r>
      <w:r>
        <w:rPr>
          <w:sz w:val="24"/>
        </w:rPr>
        <w:t>».</w:t>
      </w:r>
    </w:p>
    <w:p w14:paraId="479F61BC" w14:textId="77777777" w:rsidR="00306324" w:rsidRDefault="00306324">
      <w:pPr>
        <w:pStyle w:val="Corpsdetexte"/>
      </w:pPr>
    </w:p>
    <w:p w14:paraId="48754B01" w14:textId="77777777" w:rsidR="00306324" w:rsidRDefault="00000000">
      <w:pPr>
        <w:ind w:left="3" w:right="37"/>
        <w:jc w:val="both"/>
        <w:rPr>
          <w:i/>
          <w:sz w:val="24"/>
        </w:rPr>
      </w:pPr>
      <w:r>
        <w:rPr>
          <w:sz w:val="24"/>
        </w:rPr>
        <w:t xml:space="preserve">L’article 7 de ce même texte précise que « </w:t>
      </w:r>
      <w:r>
        <w:rPr>
          <w:i/>
          <w:sz w:val="24"/>
        </w:rPr>
        <w:t>Tout acte ou pièce remis à l’Institut national de la propriété industrielle dans le cadre de</w:t>
      </w:r>
      <w:r>
        <w:rPr>
          <w:i/>
          <w:spacing w:val="-1"/>
          <w:sz w:val="24"/>
        </w:rPr>
        <w:t xml:space="preserve"> </w:t>
      </w:r>
      <w:r>
        <w:rPr>
          <w:i/>
          <w:sz w:val="24"/>
        </w:rPr>
        <w:t>la procédure d’opposition doit, s’il est rédigé en langue étrangère, être accompagné de sa traduction en langue française ».</w:t>
      </w:r>
    </w:p>
    <w:p w14:paraId="56CB39CE" w14:textId="77777777" w:rsidR="00306324" w:rsidRDefault="00306324">
      <w:pPr>
        <w:pStyle w:val="Corpsdetexte"/>
        <w:spacing w:before="54"/>
        <w:rPr>
          <w:i/>
        </w:rPr>
      </w:pPr>
    </w:p>
    <w:p w14:paraId="4D7588E0" w14:textId="77777777" w:rsidR="00306324" w:rsidRDefault="00000000">
      <w:pPr>
        <w:pStyle w:val="Corpsdetexte"/>
        <w:ind w:left="3" w:right="39"/>
        <w:jc w:val="both"/>
      </w:pPr>
      <w:r>
        <w:t>En l’espèce, la déposante soulève, dans ses observations en réponse à l’opposition, l’irrecevabilité de cette dernière, au motif que la traduction des copies de la marque antérieure n° 1029142 dans leur dernier état ne figurerait pas parmi les pièces versées par l’opposante dans l’acte d’opposition ou aurait été fournie tardivement.</w:t>
      </w:r>
    </w:p>
    <w:p w14:paraId="3110C893" w14:textId="77777777" w:rsidR="00306324" w:rsidRDefault="00306324">
      <w:pPr>
        <w:pStyle w:val="Corpsdetexte"/>
        <w:spacing w:before="52"/>
      </w:pPr>
    </w:p>
    <w:p w14:paraId="6BEB8904" w14:textId="77777777" w:rsidR="00306324" w:rsidRDefault="00000000">
      <w:pPr>
        <w:pStyle w:val="Corpsdetexte"/>
        <w:spacing w:before="1"/>
        <w:ind w:left="3" w:right="143"/>
        <w:jc w:val="both"/>
      </w:pPr>
      <w:r>
        <w:t>Toutefois, les documents fournis par l’opposante lors des échanges entre les parties (et notamment en Annexe 1 des dernières observations de l’opposante), constituent des documents officiels délivrés par l’EUIPO et l’OMPI. Ils comportent un certain nombre d’informations, à savoir la date de dépôt, le numéro national de la demande, les informations relatives à la déposante (qui correspond à la personne morale ayant introduit l’opposition), le modèle de la marque et la liste des produits visés :</w:t>
      </w:r>
    </w:p>
    <w:p w14:paraId="45F44195" w14:textId="77777777" w:rsidR="00306324" w:rsidRDefault="00000000">
      <w:pPr>
        <w:pStyle w:val="Paragraphedeliste"/>
        <w:numPr>
          <w:ilvl w:val="0"/>
          <w:numId w:val="2"/>
        </w:numPr>
        <w:tabs>
          <w:tab w:val="left" w:pos="723"/>
        </w:tabs>
        <w:spacing w:line="244" w:lineRule="auto"/>
        <w:ind w:right="151"/>
        <w:rPr>
          <w:sz w:val="24"/>
        </w:rPr>
      </w:pPr>
      <w:r>
        <w:rPr>
          <w:sz w:val="24"/>
        </w:rPr>
        <w:t>Certificat de renouvellement de la marque n°1029142 enregistrée le 26 octobre 2009</w:t>
      </w:r>
      <w:r>
        <w:rPr>
          <w:spacing w:val="40"/>
          <w:sz w:val="24"/>
        </w:rPr>
        <w:t xml:space="preserve"> </w:t>
      </w:r>
      <w:r>
        <w:rPr>
          <w:sz w:val="24"/>
        </w:rPr>
        <w:t>et renouvelée le 26 octobre 2019, accompagné d’une traduction.</w:t>
      </w:r>
    </w:p>
    <w:p w14:paraId="4684D6F5" w14:textId="77777777" w:rsidR="00306324" w:rsidRDefault="00000000">
      <w:pPr>
        <w:pStyle w:val="Paragraphedeliste"/>
        <w:numPr>
          <w:ilvl w:val="0"/>
          <w:numId w:val="2"/>
        </w:numPr>
        <w:tabs>
          <w:tab w:val="left" w:pos="722"/>
        </w:tabs>
        <w:spacing w:line="271" w:lineRule="exact"/>
        <w:ind w:left="722" w:hanging="359"/>
        <w:rPr>
          <w:sz w:val="24"/>
        </w:rPr>
      </w:pPr>
      <w:r>
        <w:rPr>
          <w:sz w:val="24"/>
        </w:rPr>
        <w:t>Décision</w:t>
      </w:r>
      <w:r>
        <w:rPr>
          <w:spacing w:val="-3"/>
          <w:sz w:val="24"/>
        </w:rPr>
        <w:t xml:space="preserve"> </w:t>
      </w:r>
      <w:r>
        <w:rPr>
          <w:sz w:val="24"/>
        </w:rPr>
        <w:t>Board</w:t>
      </w:r>
      <w:r>
        <w:rPr>
          <w:spacing w:val="-2"/>
          <w:sz w:val="24"/>
        </w:rPr>
        <w:t xml:space="preserve"> </w:t>
      </w:r>
      <w:r>
        <w:rPr>
          <w:sz w:val="24"/>
        </w:rPr>
        <w:t>of</w:t>
      </w:r>
      <w:r>
        <w:rPr>
          <w:spacing w:val="-3"/>
          <w:sz w:val="24"/>
        </w:rPr>
        <w:t xml:space="preserve"> </w:t>
      </w:r>
      <w:r>
        <w:rPr>
          <w:sz w:val="24"/>
        </w:rPr>
        <w:t>Appeals</w:t>
      </w:r>
      <w:r>
        <w:rPr>
          <w:spacing w:val="-2"/>
          <w:sz w:val="24"/>
        </w:rPr>
        <w:t xml:space="preserve"> </w:t>
      </w:r>
      <w:r>
        <w:rPr>
          <w:sz w:val="24"/>
        </w:rPr>
        <w:t>émise</w:t>
      </w:r>
      <w:r>
        <w:rPr>
          <w:spacing w:val="-2"/>
          <w:sz w:val="24"/>
        </w:rPr>
        <w:t xml:space="preserve"> </w:t>
      </w:r>
      <w:r>
        <w:rPr>
          <w:sz w:val="24"/>
        </w:rPr>
        <w:t>par</w:t>
      </w:r>
      <w:r>
        <w:rPr>
          <w:spacing w:val="-3"/>
          <w:sz w:val="24"/>
        </w:rPr>
        <w:t xml:space="preserve"> </w:t>
      </w:r>
      <w:r>
        <w:rPr>
          <w:sz w:val="24"/>
        </w:rPr>
        <w:t>l’EUIPO</w:t>
      </w:r>
      <w:r>
        <w:rPr>
          <w:spacing w:val="-3"/>
          <w:sz w:val="24"/>
        </w:rPr>
        <w:t xml:space="preserve"> </w:t>
      </w:r>
      <w:r>
        <w:rPr>
          <w:sz w:val="24"/>
        </w:rPr>
        <w:t>le</w:t>
      </w:r>
      <w:r>
        <w:rPr>
          <w:spacing w:val="-3"/>
          <w:sz w:val="24"/>
        </w:rPr>
        <w:t xml:space="preserve"> </w:t>
      </w:r>
      <w:r>
        <w:rPr>
          <w:sz w:val="24"/>
        </w:rPr>
        <w:t>16</w:t>
      </w:r>
      <w:r>
        <w:rPr>
          <w:spacing w:val="-3"/>
          <w:sz w:val="24"/>
        </w:rPr>
        <w:t xml:space="preserve"> </w:t>
      </w:r>
      <w:r>
        <w:rPr>
          <w:sz w:val="24"/>
        </w:rPr>
        <w:t>février</w:t>
      </w:r>
      <w:r>
        <w:rPr>
          <w:spacing w:val="-2"/>
          <w:sz w:val="24"/>
        </w:rPr>
        <w:t xml:space="preserve"> 2023.</w:t>
      </w:r>
    </w:p>
    <w:p w14:paraId="71374912" w14:textId="77777777" w:rsidR="00306324" w:rsidRDefault="00000000">
      <w:pPr>
        <w:pStyle w:val="Paragraphedeliste"/>
        <w:numPr>
          <w:ilvl w:val="0"/>
          <w:numId w:val="2"/>
        </w:numPr>
        <w:tabs>
          <w:tab w:val="left" w:pos="723"/>
        </w:tabs>
        <w:spacing w:line="244" w:lineRule="auto"/>
        <w:ind w:right="39"/>
        <w:rPr>
          <w:sz w:val="24"/>
        </w:rPr>
      </w:pPr>
      <w:r>
        <w:rPr>
          <w:sz w:val="24"/>
        </w:rPr>
        <w:t>Notification d’invalidation émise par l’EUIPO le 06 septembre 2023, accompagné d’une traduction.</w:t>
      </w:r>
    </w:p>
    <w:p w14:paraId="70FB3019" w14:textId="77777777" w:rsidR="00306324" w:rsidRDefault="00306324">
      <w:pPr>
        <w:pStyle w:val="Paragraphedeliste"/>
        <w:spacing w:line="244" w:lineRule="auto"/>
        <w:rPr>
          <w:sz w:val="24"/>
        </w:rPr>
        <w:sectPr w:rsidR="00306324">
          <w:pgSz w:w="11910" w:h="16840"/>
          <w:pgMar w:top="920" w:right="1275" w:bottom="540" w:left="1417" w:header="727" w:footer="347" w:gutter="0"/>
          <w:cols w:space="720"/>
        </w:sectPr>
      </w:pPr>
    </w:p>
    <w:p w14:paraId="6F7112F5" w14:textId="77777777" w:rsidR="00306324" w:rsidRDefault="00306324">
      <w:pPr>
        <w:pStyle w:val="Corpsdetexte"/>
      </w:pPr>
    </w:p>
    <w:p w14:paraId="5FF14626" w14:textId="77777777" w:rsidR="00306324" w:rsidRDefault="00306324">
      <w:pPr>
        <w:pStyle w:val="Corpsdetexte"/>
      </w:pPr>
    </w:p>
    <w:p w14:paraId="461D1777" w14:textId="77777777" w:rsidR="00306324" w:rsidRDefault="00306324">
      <w:pPr>
        <w:pStyle w:val="Corpsdetexte"/>
        <w:spacing w:before="231"/>
      </w:pPr>
    </w:p>
    <w:p w14:paraId="651A0D24" w14:textId="77777777" w:rsidR="00306324" w:rsidRDefault="00000000">
      <w:pPr>
        <w:pStyle w:val="Corpsdetexte"/>
        <w:ind w:left="3" w:right="156"/>
        <w:jc w:val="both"/>
      </w:pPr>
      <w:r>
        <w:t>Cette demande de marque antérieure a fait l’objet d’un enregistrement, puis a vu sa portée réduite par la décision de l’EUIPO du 16 février 2023, information partagée par l’opposante. Cette marque n’a toutefois fait l’objet d’aucune cession en affectant la titularité.</w:t>
      </w:r>
    </w:p>
    <w:p w14:paraId="337700E9" w14:textId="77777777" w:rsidR="00306324" w:rsidRDefault="00306324">
      <w:pPr>
        <w:pStyle w:val="Corpsdetexte"/>
      </w:pPr>
    </w:p>
    <w:p w14:paraId="776AB485" w14:textId="77777777" w:rsidR="00306324" w:rsidRDefault="00000000">
      <w:pPr>
        <w:pStyle w:val="Corpsdetexte"/>
        <w:ind w:left="3" w:right="150"/>
        <w:jc w:val="both"/>
      </w:pPr>
      <w:r>
        <w:t xml:space="preserve">C’est la raison pour laquelle l’INPI a considéré que ces documents produits par l’opposante, accompagnés de leur traduction, permettaient à la déposante de déterminer l’existence, la nature, l’origine et la portée des droits invoquée conformément à ce qui est exigé par les </w:t>
      </w:r>
      <w:r>
        <w:rPr>
          <w:spacing w:val="-2"/>
        </w:rPr>
        <w:t>textes.</w:t>
      </w:r>
    </w:p>
    <w:p w14:paraId="539C5644" w14:textId="77777777" w:rsidR="00306324" w:rsidRDefault="00306324">
      <w:pPr>
        <w:pStyle w:val="Corpsdetexte"/>
      </w:pPr>
    </w:p>
    <w:p w14:paraId="2FA64399" w14:textId="77777777" w:rsidR="00306324" w:rsidRDefault="00000000">
      <w:pPr>
        <w:pStyle w:val="Corpsdetexte"/>
        <w:ind w:left="3" w:right="42"/>
        <w:jc w:val="both"/>
      </w:pPr>
      <w:r>
        <w:t xml:space="preserve">L'opposition a été présentée dans les formes et conditions prescrites. Elle est en conséquence </w:t>
      </w:r>
      <w:r>
        <w:rPr>
          <w:spacing w:val="-2"/>
        </w:rPr>
        <w:t>recevable.</w:t>
      </w:r>
    </w:p>
    <w:p w14:paraId="187C16B5" w14:textId="77777777" w:rsidR="00306324" w:rsidRDefault="00306324">
      <w:pPr>
        <w:pStyle w:val="Corpsdetexte"/>
        <w:spacing w:before="20"/>
      </w:pPr>
    </w:p>
    <w:p w14:paraId="6B7FD439" w14:textId="77777777" w:rsidR="00306324" w:rsidRDefault="00000000">
      <w:pPr>
        <w:pStyle w:val="Titre2"/>
        <w:numPr>
          <w:ilvl w:val="0"/>
          <w:numId w:val="3"/>
        </w:numPr>
        <w:tabs>
          <w:tab w:val="left" w:pos="721"/>
        </w:tabs>
        <w:ind w:left="721" w:hanging="358"/>
      </w:pPr>
      <w:r>
        <w:t>Sur</w:t>
      </w:r>
      <w:r>
        <w:rPr>
          <w:spacing w:val="1"/>
        </w:rPr>
        <w:t xml:space="preserve"> </w:t>
      </w:r>
      <w:r>
        <w:t>la</w:t>
      </w:r>
      <w:r>
        <w:rPr>
          <w:spacing w:val="3"/>
        </w:rPr>
        <w:t xml:space="preserve"> </w:t>
      </w:r>
      <w:r>
        <w:t>portée</w:t>
      </w:r>
      <w:r>
        <w:rPr>
          <w:spacing w:val="1"/>
        </w:rPr>
        <w:t xml:space="preserve"> </w:t>
      </w:r>
      <w:r>
        <w:t>des</w:t>
      </w:r>
      <w:r>
        <w:rPr>
          <w:spacing w:val="3"/>
        </w:rPr>
        <w:t xml:space="preserve"> </w:t>
      </w:r>
      <w:r>
        <w:t>fondements</w:t>
      </w:r>
      <w:r>
        <w:rPr>
          <w:spacing w:val="2"/>
        </w:rPr>
        <w:t xml:space="preserve"> </w:t>
      </w:r>
      <w:r>
        <w:t>de</w:t>
      </w:r>
      <w:r>
        <w:rPr>
          <w:spacing w:val="2"/>
        </w:rPr>
        <w:t xml:space="preserve"> </w:t>
      </w:r>
      <w:r>
        <w:rPr>
          <w:spacing w:val="-2"/>
        </w:rPr>
        <w:t>l’opposition</w:t>
      </w:r>
    </w:p>
    <w:p w14:paraId="21FD90EF" w14:textId="77777777" w:rsidR="00306324" w:rsidRDefault="00306324">
      <w:pPr>
        <w:pStyle w:val="Corpsdetexte"/>
        <w:spacing w:before="21"/>
        <w:rPr>
          <w:rFonts w:ascii="Cambria"/>
          <w:b/>
        </w:rPr>
      </w:pPr>
    </w:p>
    <w:p w14:paraId="17ADEEFA" w14:textId="77777777" w:rsidR="00306324" w:rsidRDefault="00000000">
      <w:pPr>
        <w:ind w:left="3" w:right="31"/>
        <w:jc w:val="both"/>
        <w:rPr>
          <w:sz w:val="24"/>
        </w:rPr>
      </w:pPr>
      <w:r>
        <w:rPr>
          <w:sz w:val="24"/>
        </w:rPr>
        <w:t>L’article R. 712-16-1 du code de la propriété intellectuelle prévoit que :</w:t>
      </w:r>
      <w:r>
        <w:rPr>
          <w:spacing w:val="-4"/>
          <w:sz w:val="24"/>
        </w:rPr>
        <w:t xml:space="preserve"> </w:t>
      </w:r>
      <w:r>
        <w:rPr>
          <w:sz w:val="24"/>
        </w:rPr>
        <w:t>«</w:t>
      </w:r>
      <w:r>
        <w:rPr>
          <w:spacing w:val="-3"/>
          <w:sz w:val="24"/>
        </w:rPr>
        <w:t xml:space="preserve"> </w:t>
      </w:r>
      <w:r>
        <w:rPr>
          <w:i/>
          <w:sz w:val="24"/>
        </w:rPr>
        <w:t xml:space="preserve">L'opposant peut, à tout moment de la procédure, renoncer à un ou plusieurs des droits antérieurs ou circonscrire la portée de sa demande à certains des produits ou services invoqués ou visés, par requête </w:t>
      </w:r>
      <w:r>
        <w:rPr>
          <w:i/>
          <w:spacing w:val="-2"/>
          <w:sz w:val="24"/>
        </w:rPr>
        <w:t>expresse</w:t>
      </w:r>
      <w:r>
        <w:rPr>
          <w:spacing w:val="-2"/>
          <w:sz w:val="24"/>
        </w:rPr>
        <w:t>».</w:t>
      </w:r>
    </w:p>
    <w:p w14:paraId="06B5B19C" w14:textId="77777777" w:rsidR="00306324" w:rsidRDefault="00306324">
      <w:pPr>
        <w:pStyle w:val="Corpsdetexte"/>
      </w:pPr>
    </w:p>
    <w:p w14:paraId="036B5769" w14:textId="77777777" w:rsidR="00306324" w:rsidRDefault="00000000">
      <w:pPr>
        <w:pStyle w:val="Corpsdetexte"/>
        <w:ind w:left="3" w:right="46"/>
        <w:jc w:val="both"/>
      </w:pPr>
      <w:r>
        <w:t xml:space="preserve">Ainsi, le retrait entier ou partiel, d’une demande doit être réalisé de façon expresse et non </w:t>
      </w:r>
      <w:r>
        <w:rPr>
          <w:spacing w:val="-2"/>
        </w:rPr>
        <w:t>conditionnelle.</w:t>
      </w:r>
    </w:p>
    <w:p w14:paraId="4805114A" w14:textId="77777777" w:rsidR="00306324" w:rsidRDefault="00306324">
      <w:pPr>
        <w:pStyle w:val="Corpsdetexte"/>
      </w:pPr>
    </w:p>
    <w:p w14:paraId="05751BED" w14:textId="77777777" w:rsidR="00306324" w:rsidRDefault="00000000">
      <w:pPr>
        <w:pStyle w:val="Corpsdetexte"/>
        <w:spacing w:before="1"/>
        <w:ind w:left="3" w:right="39"/>
        <w:jc w:val="both"/>
      </w:pPr>
      <w:r>
        <w:t>Les fondements de l’opposition, tels qu’ils figuraient dans l’acte d’opposition étaient les suivants :</w:t>
      </w:r>
    </w:p>
    <w:p w14:paraId="78BD16FB" w14:textId="77777777" w:rsidR="00306324" w:rsidRDefault="00000000">
      <w:pPr>
        <w:pStyle w:val="Paragraphedeliste"/>
        <w:numPr>
          <w:ilvl w:val="0"/>
          <w:numId w:val="1"/>
        </w:numPr>
        <w:tabs>
          <w:tab w:val="left" w:pos="723"/>
        </w:tabs>
        <w:spacing w:line="242" w:lineRule="auto"/>
        <w:ind w:right="35"/>
        <w:rPr>
          <w:sz w:val="24"/>
        </w:rPr>
      </w:pPr>
      <w:r>
        <w:rPr>
          <w:sz w:val="24"/>
        </w:rPr>
        <w:t>S’agissant de la marque LOVE renommée n° 1029142 : «</w:t>
      </w:r>
      <w:r>
        <w:rPr>
          <w:spacing w:val="-3"/>
          <w:sz w:val="24"/>
        </w:rPr>
        <w:t xml:space="preserve"> </w:t>
      </w:r>
      <w:r>
        <w:rPr>
          <w:i/>
          <w:sz w:val="24"/>
        </w:rPr>
        <w:t xml:space="preserve">Produits en métaux précieux et en plaqué; boutons de manchette, fixe-cravate, bagues, bracelets, boucles d'oreilles, colliers, broches, porte-clefs; montres, chronomètres, horloges, bracelets de montres, écrins en métaux précieux pour montres et bijoux </w:t>
      </w:r>
      <w:r>
        <w:rPr>
          <w:sz w:val="24"/>
        </w:rPr>
        <w:t>».</w:t>
      </w:r>
    </w:p>
    <w:p w14:paraId="09278AC1" w14:textId="77777777" w:rsidR="00306324" w:rsidRDefault="00000000">
      <w:pPr>
        <w:pStyle w:val="Paragraphedeliste"/>
        <w:numPr>
          <w:ilvl w:val="0"/>
          <w:numId w:val="1"/>
        </w:numPr>
        <w:tabs>
          <w:tab w:val="left" w:pos="723"/>
        </w:tabs>
        <w:ind w:right="32"/>
        <w:rPr>
          <w:sz w:val="24"/>
        </w:rPr>
      </w:pPr>
      <w:r>
        <w:rPr>
          <w:sz w:val="24"/>
        </w:rPr>
        <w:t>S’agissant de la marque LOVE n° 1029142 : «</w:t>
      </w:r>
      <w:r>
        <w:rPr>
          <w:spacing w:val="-2"/>
          <w:sz w:val="24"/>
        </w:rPr>
        <w:t xml:space="preserve"> </w:t>
      </w:r>
      <w:r>
        <w:rPr>
          <w:i/>
          <w:sz w:val="24"/>
        </w:rPr>
        <w:t xml:space="preserve">Produits en métaux précieux et en plaqué; boutons de manchette, fixe-cravate, bagues, bracelets, boucles d'oreilles, colliers, broches, porte-clefs; montres, chronomètres, horloges, bracelets de montres, écrins en métaux précieux pour montres et bijoux </w:t>
      </w:r>
      <w:r>
        <w:rPr>
          <w:sz w:val="24"/>
        </w:rPr>
        <w:t>».</w:t>
      </w:r>
    </w:p>
    <w:p w14:paraId="4D02D36C" w14:textId="77777777" w:rsidR="00306324" w:rsidRDefault="00000000">
      <w:pPr>
        <w:pStyle w:val="Paragraphedeliste"/>
        <w:numPr>
          <w:ilvl w:val="0"/>
          <w:numId w:val="1"/>
        </w:numPr>
        <w:tabs>
          <w:tab w:val="left" w:pos="723"/>
        </w:tabs>
        <w:ind w:right="33"/>
        <w:rPr>
          <w:sz w:val="24"/>
        </w:rPr>
      </w:pPr>
      <w:r>
        <w:rPr>
          <w:sz w:val="24"/>
        </w:rPr>
        <w:t>S’agissant de la marque LOVE n°3505018 : «</w:t>
      </w:r>
      <w:r>
        <w:rPr>
          <w:spacing w:val="-3"/>
          <w:sz w:val="24"/>
        </w:rPr>
        <w:t xml:space="preserve"> </w:t>
      </w:r>
      <w:r>
        <w:rPr>
          <w:i/>
          <w:sz w:val="24"/>
        </w:rPr>
        <w:t>Savons ; parfumerie, huiles essentielles, cosmétiques, lotions pour les cheveux ; Produits en métaux précieux et</w:t>
      </w:r>
      <w:r>
        <w:rPr>
          <w:i/>
          <w:spacing w:val="-1"/>
          <w:sz w:val="24"/>
        </w:rPr>
        <w:t xml:space="preserve"> </w:t>
      </w:r>
      <w:r>
        <w:rPr>
          <w:i/>
          <w:sz w:val="24"/>
        </w:rPr>
        <w:t>leurs alliages, à savoir : boutons de manchettes, fixecravates, bagues, bracelets (bijouterie), boucles d'oreilles, colliers, broches, baleines de cols, pinces à billets, porte-clés de fantaisie ; montres,</w:t>
      </w:r>
      <w:r>
        <w:rPr>
          <w:i/>
          <w:spacing w:val="-3"/>
          <w:sz w:val="24"/>
        </w:rPr>
        <w:t xml:space="preserve"> </w:t>
      </w:r>
      <w:r>
        <w:rPr>
          <w:i/>
          <w:sz w:val="24"/>
        </w:rPr>
        <w:t>chronomètres,</w:t>
      </w:r>
      <w:r>
        <w:rPr>
          <w:i/>
          <w:spacing w:val="-3"/>
          <w:sz w:val="24"/>
        </w:rPr>
        <w:t xml:space="preserve"> </w:t>
      </w:r>
      <w:r>
        <w:rPr>
          <w:i/>
          <w:sz w:val="24"/>
        </w:rPr>
        <w:t>pendules,</w:t>
      </w:r>
      <w:r>
        <w:rPr>
          <w:i/>
          <w:spacing w:val="-1"/>
          <w:sz w:val="24"/>
        </w:rPr>
        <w:t xml:space="preserve"> </w:t>
      </w:r>
      <w:r>
        <w:rPr>
          <w:i/>
          <w:sz w:val="24"/>
        </w:rPr>
        <w:t>bracelets</w:t>
      </w:r>
      <w:r>
        <w:rPr>
          <w:i/>
          <w:spacing w:val="-1"/>
          <w:sz w:val="24"/>
        </w:rPr>
        <w:t xml:space="preserve"> </w:t>
      </w:r>
      <w:r>
        <w:rPr>
          <w:i/>
          <w:sz w:val="24"/>
        </w:rPr>
        <w:t>de</w:t>
      </w:r>
      <w:r>
        <w:rPr>
          <w:i/>
          <w:spacing w:val="-2"/>
          <w:sz w:val="24"/>
        </w:rPr>
        <w:t xml:space="preserve"> </w:t>
      </w:r>
      <w:r>
        <w:rPr>
          <w:i/>
          <w:sz w:val="24"/>
        </w:rPr>
        <w:t>montres,</w:t>
      </w:r>
      <w:r>
        <w:rPr>
          <w:i/>
          <w:spacing w:val="-3"/>
          <w:sz w:val="24"/>
        </w:rPr>
        <w:t xml:space="preserve"> </w:t>
      </w:r>
      <w:r>
        <w:rPr>
          <w:i/>
          <w:sz w:val="24"/>
        </w:rPr>
        <w:t>boîtes</w:t>
      </w:r>
      <w:r>
        <w:rPr>
          <w:i/>
          <w:spacing w:val="-1"/>
          <w:sz w:val="24"/>
        </w:rPr>
        <w:t xml:space="preserve"> </w:t>
      </w:r>
      <w:r>
        <w:rPr>
          <w:i/>
          <w:sz w:val="24"/>
        </w:rPr>
        <w:t>en</w:t>
      </w:r>
      <w:r>
        <w:rPr>
          <w:i/>
          <w:spacing w:val="-3"/>
          <w:sz w:val="24"/>
        </w:rPr>
        <w:t xml:space="preserve"> </w:t>
      </w:r>
      <w:r>
        <w:rPr>
          <w:i/>
          <w:sz w:val="24"/>
        </w:rPr>
        <w:t>métaux</w:t>
      </w:r>
      <w:r>
        <w:rPr>
          <w:i/>
          <w:spacing w:val="-2"/>
          <w:sz w:val="24"/>
        </w:rPr>
        <w:t xml:space="preserve"> </w:t>
      </w:r>
      <w:r>
        <w:rPr>
          <w:i/>
          <w:sz w:val="24"/>
        </w:rPr>
        <w:t>précieux</w:t>
      </w:r>
      <w:r>
        <w:rPr>
          <w:i/>
          <w:spacing w:val="-1"/>
          <w:sz w:val="24"/>
        </w:rPr>
        <w:t xml:space="preserve"> </w:t>
      </w:r>
      <w:r>
        <w:rPr>
          <w:i/>
          <w:sz w:val="24"/>
        </w:rPr>
        <w:t>pour montres et joaillerie ; Produits en cuir, à savoir : porte-documents, trousses de voyage (maroquinerie), coffrets destinés à contenir des articles de</w:t>
      </w:r>
      <w:r>
        <w:rPr>
          <w:i/>
          <w:spacing w:val="-1"/>
          <w:sz w:val="24"/>
        </w:rPr>
        <w:t xml:space="preserve"> </w:t>
      </w:r>
      <w:r>
        <w:rPr>
          <w:i/>
          <w:sz w:val="24"/>
        </w:rPr>
        <w:t>toilette dits « vanity cases », étuis pour clés (maroquinerie), articles en cuir et imitations du cuir, non compris dans d'autres classes,</w:t>
      </w:r>
      <w:r>
        <w:rPr>
          <w:i/>
          <w:spacing w:val="-1"/>
          <w:sz w:val="24"/>
        </w:rPr>
        <w:t xml:space="preserve"> </w:t>
      </w:r>
      <w:r>
        <w:rPr>
          <w:i/>
          <w:sz w:val="24"/>
        </w:rPr>
        <w:t>à savoir : attaché-cases,</w:t>
      </w:r>
      <w:r>
        <w:rPr>
          <w:i/>
          <w:spacing w:val="-1"/>
          <w:sz w:val="24"/>
        </w:rPr>
        <w:t xml:space="preserve"> </w:t>
      </w:r>
      <w:r>
        <w:rPr>
          <w:i/>
          <w:sz w:val="24"/>
        </w:rPr>
        <w:t>portefeuilles, sacs à main,</w:t>
      </w:r>
      <w:r>
        <w:rPr>
          <w:i/>
          <w:spacing w:val="-1"/>
          <w:sz w:val="24"/>
        </w:rPr>
        <w:t xml:space="preserve"> </w:t>
      </w:r>
      <w:r>
        <w:rPr>
          <w:i/>
          <w:sz w:val="24"/>
        </w:rPr>
        <w:t>sacs à</w:t>
      </w:r>
      <w:r>
        <w:rPr>
          <w:i/>
          <w:spacing w:val="-1"/>
          <w:sz w:val="24"/>
        </w:rPr>
        <w:t xml:space="preserve"> </w:t>
      </w:r>
      <w:r>
        <w:rPr>
          <w:i/>
          <w:sz w:val="24"/>
        </w:rPr>
        <w:t>dos,</w:t>
      </w:r>
      <w:r>
        <w:rPr>
          <w:i/>
          <w:spacing w:val="-1"/>
          <w:sz w:val="24"/>
        </w:rPr>
        <w:t xml:space="preserve"> </w:t>
      </w:r>
      <w:r>
        <w:rPr>
          <w:i/>
          <w:sz w:val="24"/>
        </w:rPr>
        <w:t>sacs de voyage, sacs à roulettes, malles, valises, porte-monnaie non en métaux précieux, porte- cartes, bourses, parapluies ; Vêtements, à savoir : maillots de bain, manteaux, larges ceintures, peignoirs, fourrures, bonneterie, vestes, pull-overs, pyjamas, robes,</w:t>
      </w:r>
      <w:r>
        <w:rPr>
          <w:i/>
          <w:spacing w:val="40"/>
          <w:sz w:val="24"/>
        </w:rPr>
        <w:t xml:space="preserve"> </w:t>
      </w:r>
      <w:r>
        <w:rPr>
          <w:i/>
          <w:sz w:val="24"/>
        </w:rPr>
        <w:t xml:space="preserve">chemises, jupes, costumes, chandails, pantalons, lingerie de corps, ceintures (habillement), bretelles, gants (habillement), foulards, châles, cravates, noeuds papillon, bottes, chaussures, pantoufles, bonnets, chapeaux </w:t>
      </w:r>
      <w:r>
        <w:rPr>
          <w:sz w:val="24"/>
        </w:rPr>
        <w:t>».</w:t>
      </w:r>
    </w:p>
    <w:p w14:paraId="0075B0C1" w14:textId="77777777" w:rsidR="00306324" w:rsidRDefault="00306324">
      <w:pPr>
        <w:pStyle w:val="Paragraphedeliste"/>
        <w:rPr>
          <w:sz w:val="24"/>
        </w:rPr>
        <w:sectPr w:rsidR="00306324">
          <w:pgSz w:w="11910" w:h="16840"/>
          <w:pgMar w:top="920" w:right="1275" w:bottom="540" w:left="1417" w:header="727" w:footer="347" w:gutter="0"/>
          <w:cols w:space="720"/>
        </w:sectPr>
      </w:pPr>
    </w:p>
    <w:p w14:paraId="3E0A7969" w14:textId="77777777" w:rsidR="00306324" w:rsidRDefault="00306324">
      <w:pPr>
        <w:pStyle w:val="Corpsdetexte"/>
      </w:pPr>
    </w:p>
    <w:p w14:paraId="32E08BCF" w14:textId="77777777" w:rsidR="00306324" w:rsidRDefault="00306324">
      <w:pPr>
        <w:pStyle w:val="Corpsdetexte"/>
      </w:pPr>
    </w:p>
    <w:p w14:paraId="6B606142" w14:textId="77777777" w:rsidR="00306324" w:rsidRDefault="00306324">
      <w:pPr>
        <w:pStyle w:val="Corpsdetexte"/>
        <w:spacing w:before="231"/>
      </w:pPr>
    </w:p>
    <w:p w14:paraId="6B8011BE" w14:textId="77777777" w:rsidR="00306324" w:rsidRDefault="00000000">
      <w:pPr>
        <w:pStyle w:val="Corpsdetexte"/>
        <w:ind w:left="3" w:right="40"/>
        <w:jc w:val="both"/>
      </w:pPr>
      <w:r>
        <w:t>La</w:t>
      </w:r>
      <w:r>
        <w:rPr>
          <w:spacing w:val="-3"/>
        </w:rPr>
        <w:t xml:space="preserve"> </w:t>
      </w:r>
      <w:r>
        <w:t>société</w:t>
      </w:r>
      <w:r>
        <w:rPr>
          <w:spacing w:val="-1"/>
        </w:rPr>
        <w:t xml:space="preserve"> </w:t>
      </w:r>
      <w:r>
        <w:t>opposante</w:t>
      </w:r>
      <w:r>
        <w:rPr>
          <w:spacing w:val="-2"/>
        </w:rPr>
        <w:t xml:space="preserve"> </w:t>
      </w:r>
      <w:r>
        <w:t>a,</w:t>
      </w:r>
      <w:r>
        <w:rPr>
          <w:spacing w:val="-3"/>
        </w:rPr>
        <w:t xml:space="preserve"> </w:t>
      </w:r>
      <w:r>
        <w:t>par</w:t>
      </w:r>
      <w:r>
        <w:rPr>
          <w:spacing w:val="-3"/>
        </w:rPr>
        <w:t xml:space="preserve"> </w:t>
      </w:r>
      <w:r>
        <w:t>la</w:t>
      </w:r>
      <w:r>
        <w:rPr>
          <w:spacing w:val="-1"/>
        </w:rPr>
        <w:t xml:space="preserve"> </w:t>
      </w:r>
      <w:r>
        <w:t>suite,</w:t>
      </w:r>
      <w:r>
        <w:rPr>
          <w:spacing w:val="-1"/>
        </w:rPr>
        <w:t xml:space="preserve"> </w:t>
      </w:r>
      <w:r>
        <w:t>transmis</w:t>
      </w:r>
      <w:r>
        <w:rPr>
          <w:spacing w:val="-2"/>
        </w:rPr>
        <w:t xml:space="preserve"> </w:t>
      </w:r>
      <w:r>
        <w:t>un</w:t>
      </w:r>
      <w:r>
        <w:rPr>
          <w:spacing w:val="-3"/>
        </w:rPr>
        <w:t xml:space="preserve"> </w:t>
      </w:r>
      <w:r>
        <w:t>exposé</w:t>
      </w:r>
      <w:r>
        <w:rPr>
          <w:spacing w:val="-3"/>
        </w:rPr>
        <w:t xml:space="preserve"> </w:t>
      </w:r>
      <w:r>
        <w:t>des</w:t>
      </w:r>
      <w:r>
        <w:rPr>
          <w:spacing w:val="-2"/>
        </w:rPr>
        <w:t xml:space="preserve"> </w:t>
      </w:r>
      <w:r>
        <w:t>moyens dans</w:t>
      </w:r>
      <w:r>
        <w:rPr>
          <w:spacing w:val="-2"/>
        </w:rPr>
        <w:t xml:space="preserve"> </w:t>
      </w:r>
      <w:r>
        <w:t>lequel les</w:t>
      </w:r>
      <w:r>
        <w:rPr>
          <w:spacing w:val="-2"/>
        </w:rPr>
        <w:t xml:space="preserve"> </w:t>
      </w:r>
      <w:r>
        <w:t>fondements étaient les suivants :</w:t>
      </w:r>
    </w:p>
    <w:p w14:paraId="2B358E1A" w14:textId="77777777" w:rsidR="00306324" w:rsidRDefault="00000000">
      <w:pPr>
        <w:pStyle w:val="Paragraphedeliste"/>
        <w:numPr>
          <w:ilvl w:val="0"/>
          <w:numId w:val="1"/>
        </w:numPr>
        <w:tabs>
          <w:tab w:val="left" w:pos="723"/>
        </w:tabs>
        <w:spacing w:line="242" w:lineRule="auto"/>
        <w:ind w:right="33"/>
        <w:rPr>
          <w:sz w:val="24"/>
        </w:rPr>
      </w:pPr>
      <w:r>
        <w:rPr>
          <w:sz w:val="24"/>
        </w:rPr>
        <w:t>S’agissant de la marque LOVE renommée n° 1029142 :</w:t>
      </w:r>
      <w:r>
        <w:rPr>
          <w:spacing w:val="-3"/>
          <w:sz w:val="24"/>
        </w:rPr>
        <w:t xml:space="preserve"> </w:t>
      </w:r>
      <w:r>
        <w:rPr>
          <w:sz w:val="24"/>
        </w:rPr>
        <w:t>«</w:t>
      </w:r>
      <w:r>
        <w:rPr>
          <w:spacing w:val="-4"/>
          <w:sz w:val="24"/>
        </w:rPr>
        <w:t xml:space="preserve"> </w:t>
      </w:r>
      <w:r>
        <w:rPr>
          <w:i/>
          <w:sz w:val="24"/>
        </w:rPr>
        <w:t xml:space="preserve">Bijoux en métaux précieux et leurs alliages ; bagues, bracelets, boucles d'oreilles, colliers </w:t>
      </w:r>
      <w:r>
        <w:rPr>
          <w:sz w:val="24"/>
        </w:rPr>
        <w:t>».</w:t>
      </w:r>
    </w:p>
    <w:p w14:paraId="40993A76" w14:textId="77777777" w:rsidR="00306324" w:rsidRDefault="00000000">
      <w:pPr>
        <w:pStyle w:val="Paragraphedeliste"/>
        <w:numPr>
          <w:ilvl w:val="0"/>
          <w:numId w:val="1"/>
        </w:numPr>
        <w:tabs>
          <w:tab w:val="left" w:pos="723"/>
        </w:tabs>
        <w:spacing w:line="244" w:lineRule="auto"/>
        <w:ind w:right="32"/>
        <w:rPr>
          <w:sz w:val="24"/>
        </w:rPr>
      </w:pPr>
      <w:r>
        <w:rPr>
          <w:sz w:val="24"/>
        </w:rPr>
        <w:t>S’agissant de la marque LOVE n° 1029142 :</w:t>
      </w:r>
      <w:r>
        <w:rPr>
          <w:spacing w:val="-3"/>
          <w:sz w:val="24"/>
        </w:rPr>
        <w:t xml:space="preserve"> </w:t>
      </w:r>
      <w:r>
        <w:rPr>
          <w:sz w:val="24"/>
        </w:rPr>
        <w:t>«</w:t>
      </w:r>
      <w:r>
        <w:rPr>
          <w:spacing w:val="-2"/>
          <w:sz w:val="24"/>
        </w:rPr>
        <w:t xml:space="preserve"> </w:t>
      </w:r>
      <w:r>
        <w:rPr>
          <w:i/>
          <w:sz w:val="24"/>
        </w:rPr>
        <w:t xml:space="preserve">Bijoux en métaux précieux et leurs alliages ; bagues, bracelets, boucles d'oreilles, colliers </w:t>
      </w:r>
      <w:r>
        <w:rPr>
          <w:sz w:val="24"/>
        </w:rPr>
        <w:t>».</w:t>
      </w:r>
    </w:p>
    <w:p w14:paraId="5164917D" w14:textId="77777777" w:rsidR="00306324" w:rsidRDefault="00000000">
      <w:pPr>
        <w:pStyle w:val="Paragraphedeliste"/>
        <w:numPr>
          <w:ilvl w:val="0"/>
          <w:numId w:val="1"/>
        </w:numPr>
        <w:tabs>
          <w:tab w:val="left" w:pos="723"/>
        </w:tabs>
        <w:ind w:right="35"/>
        <w:rPr>
          <w:sz w:val="24"/>
        </w:rPr>
      </w:pPr>
      <w:r>
        <w:rPr>
          <w:sz w:val="24"/>
        </w:rPr>
        <w:t>S’agissant de la marque LOVE n°3505018 : «</w:t>
      </w:r>
      <w:r>
        <w:rPr>
          <w:spacing w:val="-3"/>
          <w:sz w:val="24"/>
        </w:rPr>
        <w:t xml:space="preserve"> </w:t>
      </w:r>
      <w:r>
        <w:rPr>
          <w:i/>
          <w:sz w:val="24"/>
        </w:rPr>
        <w:t>Produits en métaux précieux et leurs alliages, à</w:t>
      </w:r>
      <w:r>
        <w:rPr>
          <w:i/>
          <w:spacing w:val="-1"/>
          <w:sz w:val="24"/>
        </w:rPr>
        <w:t xml:space="preserve"> </w:t>
      </w:r>
      <w:r>
        <w:rPr>
          <w:i/>
          <w:sz w:val="24"/>
        </w:rPr>
        <w:t>savoir :</w:t>
      </w:r>
      <w:r>
        <w:rPr>
          <w:i/>
          <w:spacing w:val="-1"/>
          <w:sz w:val="24"/>
        </w:rPr>
        <w:t xml:space="preserve"> </w:t>
      </w:r>
      <w:r>
        <w:rPr>
          <w:i/>
          <w:sz w:val="24"/>
        </w:rPr>
        <w:t>boutons de</w:t>
      </w:r>
      <w:r>
        <w:rPr>
          <w:i/>
          <w:spacing w:val="-2"/>
          <w:sz w:val="24"/>
        </w:rPr>
        <w:t xml:space="preserve"> </w:t>
      </w:r>
      <w:r>
        <w:rPr>
          <w:i/>
          <w:sz w:val="24"/>
        </w:rPr>
        <w:t>manchettes, fixe-cravates,</w:t>
      </w:r>
      <w:r>
        <w:rPr>
          <w:i/>
          <w:spacing w:val="-1"/>
          <w:sz w:val="24"/>
        </w:rPr>
        <w:t xml:space="preserve"> </w:t>
      </w:r>
      <w:r>
        <w:rPr>
          <w:i/>
          <w:sz w:val="24"/>
        </w:rPr>
        <w:t>bagues,</w:t>
      </w:r>
      <w:r>
        <w:rPr>
          <w:i/>
          <w:spacing w:val="-1"/>
          <w:sz w:val="24"/>
        </w:rPr>
        <w:t xml:space="preserve"> </w:t>
      </w:r>
      <w:r>
        <w:rPr>
          <w:i/>
          <w:sz w:val="24"/>
        </w:rPr>
        <w:t xml:space="preserve">bracelets (bijouterie), boucles d'oreilles, colliers, broches, baleines de cols, pinces à billets, porte-clés de fantaisie ; montres, chronomètres, pendules, bracelets de montres, boîtes en métaux précieux pour montres et joaillerie. </w:t>
      </w:r>
      <w:r>
        <w:rPr>
          <w:sz w:val="24"/>
        </w:rPr>
        <w:t>»</w:t>
      </w:r>
    </w:p>
    <w:p w14:paraId="1A2E5356" w14:textId="77777777" w:rsidR="00306324" w:rsidRDefault="00000000">
      <w:pPr>
        <w:pStyle w:val="Corpsdetexte"/>
        <w:spacing w:before="265"/>
        <w:ind w:left="3" w:right="45"/>
        <w:jc w:val="both"/>
      </w:pPr>
      <w:r>
        <w:t>La déposante invoque l’irrecevabilité de la limitation des produits servant de fondement à l’opposition au motif que la société opposante n’aurait pas réalisé une renonciation partielle de manière expresse, et aurait réalisé cette requête de manière tardive.</w:t>
      </w:r>
    </w:p>
    <w:p w14:paraId="7E3FC56F" w14:textId="77777777" w:rsidR="00306324" w:rsidRDefault="00306324">
      <w:pPr>
        <w:pStyle w:val="Corpsdetexte"/>
        <w:spacing w:before="54"/>
      </w:pPr>
    </w:p>
    <w:p w14:paraId="6F862031" w14:textId="77777777" w:rsidR="00306324" w:rsidRDefault="00000000">
      <w:pPr>
        <w:pStyle w:val="Corpsdetexte"/>
        <w:ind w:left="3" w:right="45"/>
        <w:jc w:val="both"/>
      </w:pPr>
      <w:r>
        <w:t>Cependant,</w:t>
      </w:r>
      <w:r>
        <w:rPr>
          <w:spacing w:val="-4"/>
        </w:rPr>
        <w:t xml:space="preserve"> </w:t>
      </w:r>
      <w:r>
        <w:t>la</w:t>
      </w:r>
      <w:r>
        <w:rPr>
          <w:spacing w:val="-4"/>
        </w:rPr>
        <w:t xml:space="preserve"> </w:t>
      </w:r>
      <w:r>
        <w:t>société</w:t>
      </w:r>
      <w:r>
        <w:rPr>
          <w:spacing w:val="-2"/>
        </w:rPr>
        <w:t xml:space="preserve"> </w:t>
      </w:r>
      <w:r>
        <w:t>opposante</w:t>
      </w:r>
      <w:r>
        <w:rPr>
          <w:spacing w:val="-4"/>
        </w:rPr>
        <w:t xml:space="preserve"> </w:t>
      </w:r>
      <w:r>
        <w:t>a</w:t>
      </w:r>
      <w:r>
        <w:rPr>
          <w:spacing w:val="-4"/>
        </w:rPr>
        <w:t xml:space="preserve"> </w:t>
      </w:r>
      <w:r>
        <w:t>clairement</w:t>
      </w:r>
      <w:r>
        <w:rPr>
          <w:spacing w:val="-3"/>
        </w:rPr>
        <w:t xml:space="preserve"> </w:t>
      </w:r>
      <w:r>
        <w:t>formulé</w:t>
      </w:r>
      <w:r>
        <w:rPr>
          <w:spacing w:val="-4"/>
        </w:rPr>
        <w:t xml:space="preserve"> </w:t>
      </w:r>
      <w:r>
        <w:t>sa</w:t>
      </w:r>
      <w:r>
        <w:rPr>
          <w:spacing w:val="-5"/>
        </w:rPr>
        <w:t xml:space="preserve"> </w:t>
      </w:r>
      <w:r>
        <w:t>demande</w:t>
      </w:r>
      <w:r>
        <w:rPr>
          <w:spacing w:val="-2"/>
        </w:rPr>
        <w:t xml:space="preserve"> </w:t>
      </w:r>
      <w:r>
        <w:t>de</w:t>
      </w:r>
      <w:r>
        <w:rPr>
          <w:spacing w:val="-4"/>
        </w:rPr>
        <w:t xml:space="preserve"> </w:t>
      </w:r>
      <w:r>
        <w:t>limitation</w:t>
      </w:r>
      <w:r>
        <w:rPr>
          <w:spacing w:val="-2"/>
        </w:rPr>
        <w:t xml:space="preserve"> </w:t>
      </w:r>
      <w:r>
        <w:t>des</w:t>
      </w:r>
      <w:r>
        <w:rPr>
          <w:spacing w:val="-5"/>
        </w:rPr>
        <w:t xml:space="preserve"> </w:t>
      </w:r>
      <w:r>
        <w:t>fondements invoqués, et</w:t>
      </w:r>
      <w:r>
        <w:rPr>
          <w:spacing w:val="-1"/>
        </w:rPr>
        <w:t xml:space="preserve"> </w:t>
      </w:r>
      <w:r>
        <w:t>ce, dans</w:t>
      </w:r>
      <w:r>
        <w:rPr>
          <w:spacing w:val="-1"/>
        </w:rPr>
        <w:t xml:space="preserve"> </w:t>
      </w:r>
      <w:r>
        <w:t>chacune de</w:t>
      </w:r>
      <w:r>
        <w:rPr>
          <w:spacing w:val="-2"/>
        </w:rPr>
        <w:t xml:space="preserve"> </w:t>
      </w:r>
      <w:r>
        <w:t>ses</w:t>
      </w:r>
      <w:r>
        <w:rPr>
          <w:spacing w:val="-1"/>
        </w:rPr>
        <w:t xml:space="preserve"> </w:t>
      </w:r>
      <w:r>
        <w:t>observations, invoquant l’article R.712-16-1 du</w:t>
      </w:r>
      <w:r>
        <w:rPr>
          <w:spacing w:val="-2"/>
        </w:rPr>
        <w:t xml:space="preserve"> </w:t>
      </w:r>
      <w:r>
        <w:t>code</w:t>
      </w:r>
      <w:r>
        <w:rPr>
          <w:spacing w:val="-1"/>
        </w:rPr>
        <w:t xml:space="preserve"> </w:t>
      </w:r>
      <w:r>
        <w:t>de</w:t>
      </w:r>
      <w:r>
        <w:rPr>
          <w:spacing w:val="-1"/>
        </w:rPr>
        <w:t xml:space="preserve"> </w:t>
      </w:r>
      <w:r>
        <w:t>la propriété intellectuelle.</w:t>
      </w:r>
    </w:p>
    <w:p w14:paraId="078DF529" w14:textId="77777777" w:rsidR="00306324" w:rsidRDefault="00306324">
      <w:pPr>
        <w:pStyle w:val="Corpsdetexte"/>
      </w:pPr>
    </w:p>
    <w:p w14:paraId="6C02D506" w14:textId="77777777" w:rsidR="00306324" w:rsidRDefault="00000000">
      <w:pPr>
        <w:pStyle w:val="Corpsdetexte"/>
        <w:ind w:left="3" w:right="40"/>
        <w:jc w:val="both"/>
      </w:pPr>
      <w:r>
        <w:t>La société opposante a toutefois visé, comme servant de base à l'opposition de la marque LOVE n°1029142</w:t>
      </w:r>
      <w:r>
        <w:rPr>
          <w:spacing w:val="-2"/>
        </w:rPr>
        <w:t xml:space="preserve"> </w:t>
      </w:r>
      <w:r>
        <w:t xml:space="preserve">et de la marque renommée LOVE n°1029142, des produits formulés différemment de la décision rendue par l’EUIPO le 16 février 2023. Ceux-ci doivent donc être </w:t>
      </w:r>
      <w:r>
        <w:rPr>
          <w:spacing w:val="-2"/>
        </w:rPr>
        <w:t>reformulés.</w:t>
      </w:r>
    </w:p>
    <w:p w14:paraId="43B32AAF" w14:textId="77777777" w:rsidR="00306324" w:rsidRDefault="00306324">
      <w:pPr>
        <w:pStyle w:val="Corpsdetexte"/>
      </w:pPr>
    </w:p>
    <w:p w14:paraId="4B795DCE" w14:textId="77777777" w:rsidR="00306324" w:rsidRDefault="00000000">
      <w:pPr>
        <w:spacing w:before="1"/>
        <w:ind w:left="3" w:right="28"/>
        <w:jc w:val="both"/>
        <w:rPr>
          <w:sz w:val="24"/>
        </w:rPr>
      </w:pPr>
      <w:r>
        <w:rPr>
          <w:sz w:val="24"/>
        </w:rPr>
        <w:t>En conséquence, le libellé des marques antérieures LOVE n°1029142 et renommée LOVE n°1029142</w:t>
      </w:r>
      <w:r>
        <w:rPr>
          <w:spacing w:val="-2"/>
          <w:sz w:val="24"/>
        </w:rPr>
        <w:t xml:space="preserve"> </w:t>
      </w:r>
      <w:r>
        <w:rPr>
          <w:sz w:val="24"/>
        </w:rPr>
        <w:t>à prendre en considération aux fins de la présente procédure d'opposition est le suivant : «</w:t>
      </w:r>
      <w:r>
        <w:rPr>
          <w:spacing w:val="-2"/>
          <w:sz w:val="24"/>
        </w:rPr>
        <w:t xml:space="preserve"> </w:t>
      </w:r>
      <w:r>
        <w:rPr>
          <w:i/>
          <w:sz w:val="24"/>
        </w:rPr>
        <w:t>Articles de bijouterie en métaux précieux et en plaqué; bagues, bracelets, boucles d'oreilles, colliers</w:t>
      </w:r>
      <w:r>
        <w:rPr>
          <w:sz w:val="24"/>
        </w:rPr>
        <w:t>».</w:t>
      </w:r>
    </w:p>
    <w:p w14:paraId="0A1086B3" w14:textId="77777777" w:rsidR="00306324" w:rsidRDefault="00306324">
      <w:pPr>
        <w:pStyle w:val="Corpsdetexte"/>
      </w:pPr>
    </w:p>
    <w:p w14:paraId="370C32DB" w14:textId="77777777" w:rsidR="00306324" w:rsidRDefault="00000000">
      <w:pPr>
        <w:ind w:left="3" w:right="31"/>
        <w:jc w:val="both"/>
        <w:rPr>
          <w:sz w:val="24"/>
        </w:rPr>
      </w:pPr>
      <w:r>
        <w:rPr>
          <w:sz w:val="24"/>
        </w:rPr>
        <w:t>En outre, le libellé de la marque antérieure LOVE n°3505018</w:t>
      </w:r>
      <w:r>
        <w:rPr>
          <w:spacing w:val="-3"/>
          <w:sz w:val="24"/>
        </w:rPr>
        <w:t xml:space="preserve"> </w:t>
      </w:r>
      <w:r>
        <w:rPr>
          <w:sz w:val="24"/>
        </w:rPr>
        <w:t>à prendre en considération aux fins de la présente procédure d’opposition est le suivant : «</w:t>
      </w:r>
      <w:r>
        <w:rPr>
          <w:spacing w:val="-3"/>
          <w:sz w:val="24"/>
        </w:rPr>
        <w:t xml:space="preserve"> </w:t>
      </w:r>
      <w:r>
        <w:rPr>
          <w:i/>
          <w:sz w:val="24"/>
        </w:rPr>
        <w:t xml:space="preserve">Produits en métaux précieux et leurs alliages, à savoir : boutons de manchettes, fixe-cravates, bagues, bracelets (bijouterie), boucles d'oreilles, colliers, broches, baleines de cols, pinces à billets, porte-clés de fantaisie ; montres, chronomètres, pendules, bracelets de montres, boîtes en métaux précieux pour montres et joaillerie. </w:t>
      </w:r>
      <w:r>
        <w:rPr>
          <w:sz w:val="24"/>
        </w:rPr>
        <w:t>»</w:t>
      </w:r>
    </w:p>
    <w:p w14:paraId="6A07CD61" w14:textId="77777777" w:rsidR="00306324" w:rsidRDefault="00306324">
      <w:pPr>
        <w:pStyle w:val="Corpsdetexte"/>
      </w:pPr>
    </w:p>
    <w:p w14:paraId="485EE990" w14:textId="77777777" w:rsidR="00306324" w:rsidRDefault="00000000">
      <w:pPr>
        <w:pStyle w:val="Corpsdetexte"/>
        <w:ind w:left="3"/>
        <w:jc w:val="both"/>
      </w:pPr>
      <w:r>
        <w:t>Ainsi,</w:t>
      </w:r>
      <w:r>
        <w:rPr>
          <w:spacing w:val="-4"/>
        </w:rPr>
        <w:t xml:space="preserve"> </w:t>
      </w:r>
      <w:r>
        <w:t>l’opposition</w:t>
      </w:r>
      <w:r>
        <w:rPr>
          <w:spacing w:val="-4"/>
        </w:rPr>
        <w:t xml:space="preserve"> </w:t>
      </w:r>
      <w:r>
        <w:t>est</w:t>
      </w:r>
      <w:r>
        <w:rPr>
          <w:spacing w:val="-5"/>
        </w:rPr>
        <w:t xml:space="preserve"> </w:t>
      </w:r>
      <w:r>
        <w:rPr>
          <w:spacing w:val="-2"/>
        </w:rPr>
        <w:t>recevable.</w:t>
      </w:r>
    </w:p>
    <w:p w14:paraId="7C3325A8" w14:textId="77777777" w:rsidR="00306324" w:rsidRDefault="00306324">
      <w:pPr>
        <w:pStyle w:val="Corpsdetexte"/>
      </w:pPr>
    </w:p>
    <w:p w14:paraId="513890E5" w14:textId="77777777" w:rsidR="00306324" w:rsidRDefault="00306324">
      <w:pPr>
        <w:pStyle w:val="Corpsdetexte"/>
        <w:spacing w:before="20"/>
      </w:pPr>
    </w:p>
    <w:p w14:paraId="021B8C91" w14:textId="77777777" w:rsidR="00306324" w:rsidRDefault="00000000">
      <w:pPr>
        <w:pStyle w:val="Titre2"/>
        <w:numPr>
          <w:ilvl w:val="0"/>
          <w:numId w:val="4"/>
        </w:numPr>
        <w:tabs>
          <w:tab w:val="left" w:pos="1070"/>
        </w:tabs>
        <w:ind w:left="1070" w:hanging="359"/>
      </w:pPr>
      <w:r>
        <w:t>Sur</w:t>
      </w:r>
      <w:r>
        <w:rPr>
          <w:spacing w:val="3"/>
        </w:rPr>
        <w:t xml:space="preserve"> </w:t>
      </w:r>
      <w:r>
        <w:t>l’usage</w:t>
      </w:r>
      <w:r>
        <w:rPr>
          <w:spacing w:val="4"/>
        </w:rPr>
        <w:t xml:space="preserve"> </w:t>
      </w:r>
      <w:r>
        <w:t>des</w:t>
      </w:r>
      <w:r>
        <w:rPr>
          <w:spacing w:val="5"/>
        </w:rPr>
        <w:t xml:space="preserve"> </w:t>
      </w:r>
      <w:r>
        <w:t>marques</w:t>
      </w:r>
      <w:r>
        <w:rPr>
          <w:spacing w:val="3"/>
        </w:rPr>
        <w:t xml:space="preserve"> </w:t>
      </w:r>
      <w:r>
        <w:rPr>
          <w:spacing w:val="-2"/>
        </w:rPr>
        <w:t>antérieures</w:t>
      </w:r>
    </w:p>
    <w:p w14:paraId="75EC5550" w14:textId="77777777" w:rsidR="00306324" w:rsidRDefault="00306324">
      <w:pPr>
        <w:pStyle w:val="Corpsdetexte"/>
        <w:spacing w:before="21"/>
        <w:rPr>
          <w:rFonts w:ascii="Cambria"/>
          <w:b/>
        </w:rPr>
      </w:pPr>
    </w:p>
    <w:p w14:paraId="0691D894" w14:textId="77777777" w:rsidR="00306324" w:rsidRDefault="00000000">
      <w:pPr>
        <w:pStyle w:val="Corpsdetexte"/>
        <w:ind w:left="3" w:right="151"/>
        <w:jc w:val="both"/>
      </w:pPr>
      <w:r>
        <w:t>Conformément à l’article L.712-5-1 du code de la propriété intellectuelle, sur requête du titulaire de la demande d'enregistrement, l'opposant apporte la preuve qu’au cours des cinq années précédant la date de dépôt ou la date de priorité de la demande d'enregistrement contestée, la marque antérieure a fait l'objet d'un usage sérieux dans les territoires où elle est protégée au regard des produits ou des services pour lesquels elle est enregistrée et sur lesquels l’opposition est</w:t>
      </w:r>
      <w:r>
        <w:rPr>
          <w:spacing w:val="-1"/>
        </w:rPr>
        <w:t xml:space="preserve"> </w:t>
      </w:r>
      <w:r>
        <w:t>fondée, ou qu’il</w:t>
      </w:r>
      <w:r>
        <w:rPr>
          <w:spacing w:val="-1"/>
        </w:rPr>
        <w:t xml:space="preserve"> </w:t>
      </w:r>
      <w:r>
        <w:t>existe</w:t>
      </w:r>
      <w:r>
        <w:rPr>
          <w:spacing w:val="-1"/>
        </w:rPr>
        <w:t xml:space="preserve"> </w:t>
      </w:r>
      <w:r>
        <w:t>de</w:t>
      </w:r>
      <w:r>
        <w:rPr>
          <w:spacing w:val="-1"/>
        </w:rPr>
        <w:t xml:space="preserve"> </w:t>
      </w:r>
      <w:r>
        <w:t>justes motifs pour</w:t>
      </w:r>
      <w:r>
        <w:rPr>
          <w:spacing w:val="-2"/>
        </w:rPr>
        <w:t xml:space="preserve"> </w:t>
      </w:r>
      <w:r>
        <w:t>le</w:t>
      </w:r>
      <w:r>
        <w:rPr>
          <w:spacing w:val="-1"/>
        </w:rPr>
        <w:t xml:space="preserve"> </w:t>
      </w:r>
      <w:r>
        <w:t>non-usage. La</w:t>
      </w:r>
      <w:r>
        <w:rPr>
          <w:spacing w:val="-1"/>
        </w:rPr>
        <w:t xml:space="preserve"> </w:t>
      </w:r>
      <w:r>
        <w:t>marque</w:t>
      </w:r>
    </w:p>
    <w:p w14:paraId="242E4935" w14:textId="77777777" w:rsidR="00306324" w:rsidRDefault="00306324">
      <w:pPr>
        <w:pStyle w:val="Corpsdetexte"/>
        <w:jc w:val="both"/>
        <w:sectPr w:rsidR="00306324">
          <w:pgSz w:w="11910" w:h="16840"/>
          <w:pgMar w:top="920" w:right="1275" w:bottom="540" w:left="1417" w:header="727" w:footer="347" w:gutter="0"/>
          <w:cols w:space="720"/>
        </w:sectPr>
      </w:pPr>
    </w:p>
    <w:p w14:paraId="1EBB4CE0" w14:textId="77777777" w:rsidR="00306324" w:rsidRDefault="00306324">
      <w:pPr>
        <w:pStyle w:val="Corpsdetexte"/>
      </w:pPr>
    </w:p>
    <w:p w14:paraId="1280DFF4" w14:textId="77777777" w:rsidR="00306324" w:rsidRDefault="00306324">
      <w:pPr>
        <w:pStyle w:val="Corpsdetexte"/>
      </w:pPr>
    </w:p>
    <w:p w14:paraId="751C5E6B" w14:textId="77777777" w:rsidR="00306324" w:rsidRDefault="00306324">
      <w:pPr>
        <w:pStyle w:val="Corpsdetexte"/>
        <w:spacing w:before="231"/>
      </w:pPr>
    </w:p>
    <w:p w14:paraId="5C5F1359" w14:textId="77777777" w:rsidR="00306324" w:rsidRDefault="00000000">
      <w:pPr>
        <w:pStyle w:val="Corpsdetexte"/>
        <w:ind w:left="3" w:right="155"/>
      </w:pPr>
      <w:r>
        <w:t>antérieure</w:t>
      </w:r>
      <w:r>
        <w:rPr>
          <w:spacing w:val="31"/>
        </w:rPr>
        <w:t xml:space="preserve"> </w:t>
      </w:r>
      <w:r>
        <w:t>peut</w:t>
      </w:r>
      <w:r>
        <w:rPr>
          <w:spacing w:val="30"/>
        </w:rPr>
        <w:t xml:space="preserve"> </w:t>
      </w:r>
      <w:r>
        <w:t>faire</w:t>
      </w:r>
      <w:r>
        <w:rPr>
          <w:spacing w:val="31"/>
        </w:rPr>
        <w:t xml:space="preserve"> </w:t>
      </w:r>
      <w:r>
        <w:t>l’objet</w:t>
      </w:r>
      <w:r>
        <w:rPr>
          <w:spacing w:val="30"/>
        </w:rPr>
        <w:t xml:space="preserve"> </w:t>
      </w:r>
      <w:r>
        <w:t>d’une</w:t>
      </w:r>
      <w:r>
        <w:rPr>
          <w:spacing w:val="29"/>
        </w:rPr>
        <w:t xml:space="preserve"> </w:t>
      </w:r>
      <w:r>
        <w:t>demande</w:t>
      </w:r>
      <w:r>
        <w:rPr>
          <w:spacing w:val="31"/>
        </w:rPr>
        <w:t xml:space="preserve"> </w:t>
      </w:r>
      <w:r>
        <w:t>de</w:t>
      </w:r>
      <w:r>
        <w:rPr>
          <w:spacing w:val="31"/>
        </w:rPr>
        <w:t xml:space="preserve"> </w:t>
      </w:r>
      <w:r>
        <w:t>preuve</w:t>
      </w:r>
      <w:r>
        <w:rPr>
          <w:spacing w:val="29"/>
        </w:rPr>
        <w:t xml:space="preserve"> </w:t>
      </w:r>
      <w:r>
        <w:t>de</w:t>
      </w:r>
      <w:r>
        <w:rPr>
          <w:spacing w:val="29"/>
        </w:rPr>
        <w:t xml:space="preserve"> </w:t>
      </w:r>
      <w:r>
        <w:t>l’usage</w:t>
      </w:r>
      <w:r>
        <w:rPr>
          <w:spacing w:val="31"/>
        </w:rPr>
        <w:t xml:space="preserve"> </w:t>
      </w:r>
      <w:r>
        <w:t>si,</w:t>
      </w:r>
      <w:r>
        <w:rPr>
          <w:spacing w:val="29"/>
        </w:rPr>
        <w:t xml:space="preserve"> </w:t>
      </w:r>
      <w:r>
        <w:t>à</w:t>
      </w:r>
      <w:r>
        <w:rPr>
          <w:spacing w:val="29"/>
        </w:rPr>
        <w:t xml:space="preserve"> </w:t>
      </w:r>
      <w:r>
        <w:t>cette</w:t>
      </w:r>
      <w:r>
        <w:rPr>
          <w:spacing w:val="33"/>
        </w:rPr>
        <w:t xml:space="preserve"> </w:t>
      </w:r>
      <w:r>
        <w:t>date,</w:t>
      </w:r>
      <w:r>
        <w:rPr>
          <w:spacing w:val="29"/>
        </w:rPr>
        <w:t xml:space="preserve"> </w:t>
      </w:r>
      <w:r>
        <w:t>elle</w:t>
      </w:r>
      <w:r>
        <w:rPr>
          <w:spacing w:val="33"/>
        </w:rPr>
        <w:t xml:space="preserve"> </w:t>
      </w:r>
      <w:r>
        <w:t>était enregistrée depuis cinq ans au moins.</w:t>
      </w:r>
    </w:p>
    <w:p w14:paraId="46762D80" w14:textId="77777777" w:rsidR="00306324" w:rsidRDefault="00000000">
      <w:pPr>
        <w:pStyle w:val="Corpsdetexte"/>
        <w:spacing w:before="2" w:line="550" w:lineRule="atLeast"/>
        <w:ind w:left="3" w:right="155"/>
        <w:rPr>
          <w:i/>
        </w:rPr>
      </w:pPr>
      <w:r>
        <w:t>En</w:t>
      </w:r>
      <w:r>
        <w:rPr>
          <w:spacing w:val="-5"/>
        </w:rPr>
        <w:t xml:space="preserve"> </w:t>
      </w:r>
      <w:r>
        <w:t>vertu</w:t>
      </w:r>
      <w:r>
        <w:rPr>
          <w:spacing w:val="-4"/>
        </w:rPr>
        <w:t xml:space="preserve"> </w:t>
      </w:r>
      <w:r>
        <w:t>de</w:t>
      </w:r>
      <w:r>
        <w:rPr>
          <w:spacing w:val="-6"/>
        </w:rPr>
        <w:t xml:space="preserve"> </w:t>
      </w:r>
      <w:r>
        <w:t>cette</w:t>
      </w:r>
      <w:r>
        <w:rPr>
          <w:spacing w:val="-4"/>
        </w:rPr>
        <w:t xml:space="preserve"> </w:t>
      </w:r>
      <w:r>
        <w:t>même</w:t>
      </w:r>
      <w:r>
        <w:rPr>
          <w:spacing w:val="-2"/>
        </w:rPr>
        <w:t xml:space="preserve"> </w:t>
      </w:r>
      <w:r>
        <w:t>disposition,</w:t>
      </w:r>
      <w:r>
        <w:rPr>
          <w:spacing w:val="-4"/>
        </w:rPr>
        <w:t xml:space="preserve"> </w:t>
      </w:r>
      <w:r>
        <w:t>à</w:t>
      </w:r>
      <w:r>
        <w:rPr>
          <w:spacing w:val="-6"/>
        </w:rPr>
        <w:t xml:space="preserve"> </w:t>
      </w:r>
      <w:r>
        <w:t>défaut</w:t>
      </w:r>
      <w:r>
        <w:rPr>
          <w:spacing w:val="-4"/>
        </w:rPr>
        <w:t xml:space="preserve"> </w:t>
      </w:r>
      <w:r>
        <w:t>d’une</w:t>
      </w:r>
      <w:r>
        <w:rPr>
          <w:spacing w:val="-4"/>
        </w:rPr>
        <w:t xml:space="preserve"> </w:t>
      </w:r>
      <w:r>
        <w:t>telle</w:t>
      </w:r>
      <w:r>
        <w:rPr>
          <w:spacing w:val="-4"/>
        </w:rPr>
        <w:t xml:space="preserve"> </w:t>
      </w:r>
      <w:r>
        <w:t>preuve,</w:t>
      </w:r>
      <w:r>
        <w:rPr>
          <w:spacing w:val="-4"/>
        </w:rPr>
        <w:t xml:space="preserve"> </w:t>
      </w:r>
      <w:r>
        <w:t>l’opposition</w:t>
      </w:r>
      <w:r>
        <w:rPr>
          <w:spacing w:val="-4"/>
        </w:rPr>
        <w:t xml:space="preserve"> </w:t>
      </w:r>
      <w:r>
        <w:t>est</w:t>
      </w:r>
      <w:r>
        <w:rPr>
          <w:spacing w:val="-4"/>
        </w:rPr>
        <w:t xml:space="preserve"> </w:t>
      </w:r>
      <w:r>
        <w:t xml:space="preserve">rejetée. L’article L.714-5 du code précité précise qu’« </w:t>
      </w:r>
      <w:r>
        <w:rPr>
          <w:i/>
        </w:rPr>
        <w:t xml:space="preserve">est assimilé à un usage </w:t>
      </w:r>
      <w:r>
        <w:t xml:space="preserve">[sérieux] </w:t>
      </w:r>
      <w:r>
        <w:rPr>
          <w:i/>
        </w:rPr>
        <w:t>[….] :</w:t>
      </w:r>
    </w:p>
    <w:p w14:paraId="3EBC5E1E" w14:textId="77777777" w:rsidR="00306324" w:rsidRDefault="00000000">
      <w:pPr>
        <w:spacing w:before="2"/>
        <w:ind w:left="711"/>
        <w:jc w:val="both"/>
        <w:rPr>
          <w:i/>
          <w:sz w:val="24"/>
        </w:rPr>
      </w:pPr>
      <w:r>
        <w:rPr>
          <w:i/>
          <w:sz w:val="24"/>
        </w:rPr>
        <w:t>1°</w:t>
      </w:r>
      <w:r>
        <w:rPr>
          <w:i/>
          <w:spacing w:val="-5"/>
          <w:sz w:val="24"/>
        </w:rPr>
        <w:t xml:space="preserve"> </w:t>
      </w:r>
      <w:r>
        <w:rPr>
          <w:i/>
          <w:sz w:val="24"/>
        </w:rPr>
        <w:t>L’usage</w:t>
      </w:r>
      <w:r>
        <w:rPr>
          <w:i/>
          <w:spacing w:val="-4"/>
          <w:sz w:val="24"/>
        </w:rPr>
        <w:t xml:space="preserve"> </w:t>
      </w:r>
      <w:r>
        <w:rPr>
          <w:i/>
          <w:sz w:val="24"/>
        </w:rPr>
        <w:t>fait</w:t>
      </w:r>
      <w:r>
        <w:rPr>
          <w:i/>
          <w:spacing w:val="-2"/>
          <w:sz w:val="24"/>
        </w:rPr>
        <w:t xml:space="preserve"> </w:t>
      </w:r>
      <w:r>
        <w:rPr>
          <w:i/>
          <w:sz w:val="24"/>
        </w:rPr>
        <w:t>avec</w:t>
      </w:r>
      <w:r>
        <w:rPr>
          <w:i/>
          <w:spacing w:val="-2"/>
          <w:sz w:val="24"/>
        </w:rPr>
        <w:t xml:space="preserve"> </w:t>
      </w:r>
      <w:r>
        <w:rPr>
          <w:i/>
          <w:sz w:val="24"/>
        </w:rPr>
        <w:t>le</w:t>
      </w:r>
      <w:r>
        <w:rPr>
          <w:i/>
          <w:spacing w:val="-2"/>
          <w:sz w:val="24"/>
        </w:rPr>
        <w:t xml:space="preserve"> </w:t>
      </w:r>
      <w:r>
        <w:rPr>
          <w:i/>
          <w:sz w:val="24"/>
        </w:rPr>
        <w:t>consentement</w:t>
      </w:r>
      <w:r>
        <w:rPr>
          <w:i/>
          <w:spacing w:val="-2"/>
          <w:sz w:val="24"/>
        </w:rPr>
        <w:t xml:space="preserve"> </w:t>
      </w:r>
      <w:r>
        <w:rPr>
          <w:i/>
          <w:sz w:val="24"/>
        </w:rPr>
        <w:t>du</w:t>
      </w:r>
      <w:r>
        <w:rPr>
          <w:i/>
          <w:spacing w:val="-3"/>
          <w:sz w:val="24"/>
        </w:rPr>
        <w:t xml:space="preserve"> </w:t>
      </w:r>
      <w:r>
        <w:rPr>
          <w:i/>
          <w:sz w:val="24"/>
        </w:rPr>
        <w:t>titulaire</w:t>
      </w:r>
      <w:r>
        <w:rPr>
          <w:i/>
          <w:spacing w:val="-2"/>
          <w:sz w:val="24"/>
        </w:rPr>
        <w:t xml:space="preserve"> </w:t>
      </w:r>
      <w:r>
        <w:rPr>
          <w:i/>
          <w:sz w:val="24"/>
        </w:rPr>
        <w:t>de</w:t>
      </w:r>
      <w:r>
        <w:rPr>
          <w:i/>
          <w:spacing w:val="-2"/>
          <w:sz w:val="24"/>
        </w:rPr>
        <w:t xml:space="preserve"> </w:t>
      </w:r>
      <w:r>
        <w:rPr>
          <w:i/>
          <w:sz w:val="24"/>
        </w:rPr>
        <w:t>la</w:t>
      </w:r>
      <w:r>
        <w:rPr>
          <w:i/>
          <w:spacing w:val="-3"/>
          <w:sz w:val="24"/>
        </w:rPr>
        <w:t xml:space="preserve"> </w:t>
      </w:r>
      <w:r>
        <w:rPr>
          <w:i/>
          <w:sz w:val="24"/>
        </w:rPr>
        <w:t>marque</w:t>
      </w:r>
      <w:r>
        <w:rPr>
          <w:i/>
          <w:spacing w:val="-2"/>
          <w:sz w:val="24"/>
        </w:rPr>
        <w:t xml:space="preserve"> </w:t>
      </w:r>
      <w:r>
        <w:rPr>
          <w:i/>
          <w:spacing w:val="-5"/>
          <w:sz w:val="24"/>
        </w:rPr>
        <w:t>[…]</w:t>
      </w:r>
    </w:p>
    <w:p w14:paraId="5B737DD6" w14:textId="77777777" w:rsidR="00306324" w:rsidRDefault="00000000">
      <w:pPr>
        <w:ind w:left="3" w:right="148" w:firstLine="708"/>
        <w:jc w:val="both"/>
        <w:rPr>
          <w:sz w:val="24"/>
        </w:rPr>
      </w:pPr>
      <w:r>
        <w:rPr>
          <w:i/>
          <w:sz w:val="24"/>
        </w:rPr>
        <w:t xml:space="preserve">3° l’usage de la marque par le titulaire ou avec son consentement, sous une forme modifiée n'en altérant pas le caractère distinctif, que la marque soit ou non enregistrée au nom du titulaire sous la forme utilisée </w:t>
      </w:r>
      <w:r>
        <w:rPr>
          <w:sz w:val="24"/>
        </w:rPr>
        <w:t>».</w:t>
      </w:r>
    </w:p>
    <w:p w14:paraId="78AF6BE1" w14:textId="77777777" w:rsidR="00306324" w:rsidRDefault="00306324">
      <w:pPr>
        <w:pStyle w:val="Corpsdetexte"/>
      </w:pPr>
    </w:p>
    <w:p w14:paraId="7CCAA194" w14:textId="77777777" w:rsidR="00306324" w:rsidRDefault="00000000">
      <w:pPr>
        <w:ind w:left="3" w:right="143"/>
        <w:jc w:val="both"/>
        <w:rPr>
          <w:i/>
          <w:sz w:val="24"/>
        </w:rPr>
      </w:pPr>
      <w:r>
        <w:rPr>
          <w:sz w:val="24"/>
        </w:rPr>
        <w:t xml:space="preserve">Aux termes de l’article L.712-5-1 in fine du code susvisé, « </w:t>
      </w:r>
      <w:r>
        <w:rPr>
          <w:i/>
          <w:sz w:val="24"/>
        </w:rPr>
        <w:t>Aux fins de l'examen de l'opposition, la marque antérieure n'est réputée enregistrée que pour ceux des produits ou services pour lesquels un usage sérieux a été prouvé ou de justes motifs de non-usage établis</w:t>
      </w:r>
    </w:p>
    <w:p w14:paraId="04A59AF0" w14:textId="77777777" w:rsidR="00306324" w:rsidRDefault="00000000">
      <w:pPr>
        <w:ind w:left="3"/>
        <w:rPr>
          <w:i/>
          <w:sz w:val="24"/>
        </w:rPr>
      </w:pPr>
      <w:r>
        <w:rPr>
          <w:i/>
          <w:spacing w:val="-5"/>
          <w:sz w:val="24"/>
        </w:rPr>
        <w:t>».</w:t>
      </w:r>
    </w:p>
    <w:p w14:paraId="60359984" w14:textId="77777777" w:rsidR="00306324" w:rsidRDefault="00306324">
      <w:pPr>
        <w:pStyle w:val="Corpsdetexte"/>
        <w:rPr>
          <w:i/>
        </w:rPr>
      </w:pPr>
    </w:p>
    <w:p w14:paraId="034F3CDE" w14:textId="77777777" w:rsidR="00306324" w:rsidRDefault="00306324">
      <w:pPr>
        <w:pStyle w:val="Corpsdetexte"/>
        <w:rPr>
          <w:i/>
        </w:rPr>
      </w:pPr>
    </w:p>
    <w:p w14:paraId="11DEB0F2" w14:textId="77777777" w:rsidR="00306324" w:rsidRDefault="00306324">
      <w:pPr>
        <w:pStyle w:val="Corpsdetexte"/>
        <w:spacing w:before="126"/>
        <w:rPr>
          <w:i/>
        </w:rPr>
      </w:pPr>
    </w:p>
    <w:p w14:paraId="2736F269" w14:textId="77777777" w:rsidR="00306324" w:rsidRDefault="00000000">
      <w:pPr>
        <w:pStyle w:val="Titre2"/>
        <w:ind w:left="3"/>
        <w:jc w:val="both"/>
      </w:pPr>
      <w:r>
        <w:t>Appréciation</w:t>
      </w:r>
      <w:r>
        <w:rPr>
          <w:spacing w:val="11"/>
        </w:rPr>
        <w:t xml:space="preserve"> </w:t>
      </w:r>
      <w:r>
        <w:t>de</w:t>
      </w:r>
      <w:r>
        <w:rPr>
          <w:spacing w:val="9"/>
        </w:rPr>
        <w:t xml:space="preserve"> </w:t>
      </w:r>
      <w:r>
        <w:t>l’usage</w:t>
      </w:r>
      <w:r>
        <w:rPr>
          <w:spacing w:val="11"/>
        </w:rPr>
        <w:t xml:space="preserve"> </w:t>
      </w:r>
      <w:r>
        <w:rPr>
          <w:spacing w:val="-2"/>
        </w:rPr>
        <w:t>sérieux</w:t>
      </w:r>
    </w:p>
    <w:p w14:paraId="01FE5CFF" w14:textId="77777777" w:rsidR="00306324" w:rsidRDefault="00306324">
      <w:pPr>
        <w:pStyle w:val="Corpsdetexte"/>
        <w:spacing w:before="21"/>
        <w:rPr>
          <w:rFonts w:ascii="Cambria"/>
          <w:b/>
        </w:rPr>
      </w:pPr>
    </w:p>
    <w:p w14:paraId="1642549E" w14:textId="77777777" w:rsidR="00306324" w:rsidRDefault="00000000">
      <w:pPr>
        <w:pStyle w:val="Corpsdetexte"/>
        <w:ind w:left="3" w:right="151"/>
        <w:jc w:val="both"/>
      </w:pPr>
      <w:r>
        <w:t>Il est constant qu’une marque fait l’objet d’un usage sérieux lorsqu’elle est utilisée conformément à sa fonction essentielle qui est de garantir l’identité d’origine des produits ou des services pour lesquels elle a été enregistrée, aux fins de créer ou de conserver un</w:t>
      </w:r>
      <w:r>
        <w:rPr>
          <w:spacing w:val="40"/>
        </w:rPr>
        <w:t xml:space="preserve"> </w:t>
      </w:r>
      <w:r>
        <w:t>débouché pour ces produits et services, à l’exclusion d’usages de caractère symbolique ayant pour seul objet le maintien des droits conférés par la marque.</w:t>
      </w:r>
    </w:p>
    <w:p w14:paraId="09B4EACD" w14:textId="77777777" w:rsidR="00306324" w:rsidRDefault="00306324">
      <w:pPr>
        <w:pStyle w:val="Corpsdetexte"/>
      </w:pPr>
    </w:p>
    <w:p w14:paraId="7CA063D4" w14:textId="77777777" w:rsidR="00306324" w:rsidRDefault="00000000">
      <w:pPr>
        <w:pStyle w:val="Corpsdetexte"/>
        <w:spacing w:before="1"/>
        <w:ind w:left="3" w:right="147"/>
        <w:jc w:val="both"/>
      </w:pPr>
      <w:r>
        <w:t>Il</w:t>
      </w:r>
      <w:r>
        <w:rPr>
          <w:spacing w:val="-1"/>
        </w:rPr>
        <w:t xml:space="preserve"> </w:t>
      </w:r>
      <w:r>
        <w:t>convient de prendre</w:t>
      </w:r>
      <w:r>
        <w:rPr>
          <w:spacing w:val="-1"/>
        </w:rPr>
        <w:t xml:space="preserve"> </w:t>
      </w:r>
      <w:r>
        <w:t>en considération, dans l’appréciation du caractère sérieux de l’usage</w:t>
      </w:r>
      <w:r>
        <w:rPr>
          <w:spacing w:val="-1"/>
        </w:rPr>
        <w:t xml:space="preserve"> </w:t>
      </w:r>
      <w:r>
        <w:t>de la marque, l’ensemble des faits et des circonstances propres à établir la réalité de son exploitation commerciale, en particulier les usages considérés comme justifiés dans le secteur économique concerné pour maintenir ou créer des parts de marché au profit des produits ou des services protégés par la marque, la nature de ces produits ou de ces services, les caractéristiques du marché, l’étendue et la fréquence de l’usage de la marque (CJUE,11 mars 2003, Ansul, C 40/01).</w:t>
      </w:r>
    </w:p>
    <w:p w14:paraId="3022C669" w14:textId="77777777" w:rsidR="00306324" w:rsidRDefault="00000000">
      <w:pPr>
        <w:pStyle w:val="Corpsdetexte"/>
        <w:spacing w:before="276"/>
        <w:ind w:left="3" w:right="149"/>
        <w:jc w:val="both"/>
      </w:pPr>
      <w:r>
        <w:t>Pour examiner le caractère sérieux de l’usage de la marque contestée, il convient de procéder</w:t>
      </w:r>
      <w:r>
        <w:rPr>
          <w:spacing w:val="40"/>
        </w:rPr>
        <w:t xml:space="preserve"> </w:t>
      </w:r>
      <w:r>
        <w:t>à une appréciation globale en tenant compte de tous les facteurs pertinents du cas d’espèce.</w:t>
      </w:r>
      <w:r>
        <w:rPr>
          <w:spacing w:val="40"/>
        </w:rPr>
        <w:t xml:space="preserve"> </w:t>
      </w:r>
      <w:r>
        <w:t>En effet, l’usage sérieux d’une marque ne peut être démontré par des probabilités ou des présomptions, mais doit reposer sur des éléments concrets et objectifs qui prouvent un usage effectif et suffisant de la marque sur le marché concerné.</w:t>
      </w:r>
    </w:p>
    <w:p w14:paraId="41227081" w14:textId="77777777" w:rsidR="00306324" w:rsidRDefault="00306324">
      <w:pPr>
        <w:pStyle w:val="Corpsdetexte"/>
      </w:pPr>
    </w:p>
    <w:p w14:paraId="6142CDD7" w14:textId="77777777" w:rsidR="00306324" w:rsidRDefault="00000000">
      <w:pPr>
        <w:pStyle w:val="Corpsdetexte"/>
        <w:ind w:left="3" w:right="161"/>
        <w:jc w:val="both"/>
      </w:pPr>
      <w:r>
        <w:t>La preuve de l’usage doit ainsi porter sur la période, le lieu, l’importance et la nature de l’usage qui a été fait de la marque en relation avec les produits et services pertinents.</w:t>
      </w:r>
    </w:p>
    <w:p w14:paraId="5ADFAE29" w14:textId="77777777" w:rsidR="00306324" w:rsidRDefault="00306324">
      <w:pPr>
        <w:pStyle w:val="Corpsdetexte"/>
      </w:pPr>
    </w:p>
    <w:p w14:paraId="52293ACD" w14:textId="77777777" w:rsidR="00306324" w:rsidRDefault="00000000">
      <w:pPr>
        <w:pStyle w:val="Corpsdetexte"/>
        <w:ind w:left="3" w:right="147"/>
        <w:jc w:val="both"/>
      </w:pPr>
      <w:r>
        <w:t>En l’espèce, la date de dépôt de la demande contestée est le 16 janvier 2023. La société opposante est donc tenue de prouver que les marques antérieures ont fait l’objet d’un usage sérieux en France (marque antérieure n°3505018) ou dans l’Union européenne (marque antérieure</w:t>
      </w:r>
      <w:r>
        <w:rPr>
          <w:spacing w:val="59"/>
        </w:rPr>
        <w:t xml:space="preserve"> </w:t>
      </w:r>
      <w:r>
        <w:t>n°1029142)</w:t>
      </w:r>
      <w:r>
        <w:rPr>
          <w:spacing w:val="58"/>
        </w:rPr>
        <w:t xml:space="preserve"> </w:t>
      </w:r>
      <w:r>
        <w:t>au</w:t>
      </w:r>
      <w:r>
        <w:rPr>
          <w:spacing w:val="60"/>
        </w:rPr>
        <w:t xml:space="preserve"> </w:t>
      </w:r>
      <w:r>
        <w:t>cours</w:t>
      </w:r>
      <w:r>
        <w:rPr>
          <w:spacing w:val="59"/>
        </w:rPr>
        <w:t xml:space="preserve"> </w:t>
      </w:r>
      <w:r>
        <w:t>de</w:t>
      </w:r>
      <w:r>
        <w:rPr>
          <w:spacing w:val="59"/>
        </w:rPr>
        <w:t xml:space="preserve"> </w:t>
      </w:r>
      <w:r>
        <w:t>la</w:t>
      </w:r>
      <w:r>
        <w:rPr>
          <w:spacing w:val="58"/>
        </w:rPr>
        <w:t xml:space="preserve"> </w:t>
      </w:r>
      <w:r>
        <w:t>période</w:t>
      </w:r>
      <w:r>
        <w:rPr>
          <w:spacing w:val="59"/>
        </w:rPr>
        <w:t xml:space="preserve"> </w:t>
      </w:r>
      <w:r>
        <w:t>de</w:t>
      </w:r>
      <w:r>
        <w:rPr>
          <w:spacing w:val="58"/>
        </w:rPr>
        <w:t xml:space="preserve"> </w:t>
      </w:r>
      <w:r>
        <w:t>cinq</w:t>
      </w:r>
      <w:r>
        <w:rPr>
          <w:spacing w:val="60"/>
        </w:rPr>
        <w:t xml:space="preserve"> </w:t>
      </w:r>
      <w:r>
        <w:t>ans</w:t>
      </w:r>
      <w:r>
        <w:rPr>
          <w:spacing w:val="59"/>
        </w:rPr>
        <w:t xml:space="preserve"> </w:t>
      </w:r>
      <w:r>
        <w:t>précédant</w:t>
      </w:r>
      <w:r>
        <w:rPr>
          <w:spacing w:val="59"/>
        </w:rPr>
        <w:t xml:space="preserve"> </w:t>
      </w:r>
      <w:r>
        <w:t>cette</w:t>
      </w:r>
      <w:r>
        <w:rPr>
          <w:spacing w:val="61"/>
        </w:rPr>
        <w:t xml:space="preserve"> </w:t>
      </w:r>
      <w:r>
        <w:t>date,</w:t>
      </w:r>
      <w:r>
        <w:rPr>
          <w:spacing w:val="58"/>
        </w:rPr>
        <w:t xml:space="preserve"> </w:t>
      </w:r>
      <w:r>
        <w:t>soit</w:t>
      </w:r>
      <w:r>
        <w:rPr>
          <w:spacing w:val="59"/>
        </w:rPr>
        <w:t xml:space="preserve"> </w:t>
      </w:r>
      <w:r>
        <w:t>du</w:t>
      </w:r>
    </w:p>
    <w:p w14:paraId="12C1B77F" w14:textId="77777777" w:rsidR="00306324" w:rsidRDefault="00306324">
      <w:pPr>
        <w:pStyle w:val="Corpsdetexte"/>
        <w:jc w:val="both"/>
        <w:sectPr w:rsidR="00306324">
          <w:pgSz w:w="11910" w:h="16840"/>
          <w:pgMar w:top="920" w:right="1275" w:bottom="540" w:left="1417" w:header="727" w:footer="347" w:gutter="0"/>
          <w:cols w:space="720"/>
        </w:sectPr>
      </w:pPr>
    </w:p>
    <w:p w14:paraId="2CA941A1" w14:textId="77777777" w:rsidR="00306324" w:rsidRDefault="00306324">
      <w:pPr>
        <w:pStyle w:val="Corpsdetexte"/>
      </w:pPr>
    </w:p>
    <w:p w14:paraId="744783B1" w14:textId="77777777" w:rsidR="00306324" w:rsidRDefault="00306324">
      <w:pPr>
        <w:pStyle w:val="Corpsdetexte"/>
      </w:pPr>
    </w:p>
    <w:p w14:paraId="76942511" w14:textId="77777777" w:rsidR="00306324" w:rsidRDefault="00306324">
      <w:pPr>
        <w:pStyle w:val="Corpsdetexte"/>
        <w:spacing w:before="231"/>
      </w:pPr>
    </w:p>
    <w:p w14:paraId="2C5F027A" w14:textId="77777777" w:rsidR="00306324" w:rsidRDefault="00000000">
      <w:pPr>
        <w:pStyle w:val="Corpsdetexte"/>
        <w:ind w:left="3" w:right="156"/>
        <w:jc w:val="both"/>
      </w:pPr>
      <w:r>
        <w:t>16/01/2018 au 16/01/2023 inclus, pour les produits invoqués à l’appui de l’opposition, à savoir les produits suivants :</w:t>
      </w:r>
    </w:p>
    <w:p w14:paraId="53EEBB31" w14:textId="77777777" w:rsidR="00306324" w:rsidRDefault="00000000">
      <w:pPr>
        <w:pStyle w:val="Paragraphedeliste"/>
        <w:numPr>
          <w:ilvl w:val="0"/>
          <w:numId w:val="1"/>
        </w:numPr>
        <w:tabs>
          <w:tab w:val="left" w:pos="723"/>
        </w:tabs>
        <w:ind w:right="140"/>
        <w:rPr>
          <w:sz w:val="24"/>
        </w:rPr>
      </w:pPr>
      <w:r>
        <w:rPr>
          <w:sz w:val="24"/>
        </w:rPr>
        <w:t>S’agissant</w:t>
      </w:r>
      <w:r>
        <w:rPr>
          <w:spacing w:val="40"/>
          <w:sz w:val="24"/>
        </w:rPr>
        <w:t xml:space="preserve"> </w:t>
      </w:r>
      <w:r>
        <w:rPr>
          <w:sz w:val="24"/>
        </w:rPr>
        <w:t>des</w:t>
      </w:r>
      <w:r>
        <w:rPr>
          <w:spacing w:val="40"/>
          <w:sz w:val="24"/>
        </w:rPr>
        <w:t xml:space="preserve"> </w:t>
      </w:r>
      <w:r>
        <w:rPr>
          <w:sz w:val="24"/>
        </w:rPr>
        <w:t>marques</w:t>
      </w:r>
      <w:r>
        <w:rPr>
          <w:spacing w:val="40"/>
          <w:sz w:val="24"/>
        </w:rPr>
        <w:t xml:space="preserve"> </w:t>
      </w:r>
      <w:r>
        <w:rPr>
          <w:sz w:val="24"/>
        </w:rPr>
        <w:t>antérieures</w:t>
      </w:r>
      <w:r>
        <w:rPr>
          <w:spacing w:val="40"/>
          <w:sz w:val="24"/>
        </w:rPr>
        <w:t xml:space="preserve"> </w:t>
      </w:r>
      <w:r>
        <w:rPr>
          <w:sz w:val="24"/>
        </w:rPr>
        <w:t>LOVE</w:t>
      </w:r>
      <w:r>
        <w:rPr>
          <w:spacing w:val="40"/>
          <w:sz w:val="24"/>
        </w:rPr>
        <w:t xml:space="preserve"> </w:t>
      </w:r>
      <w:r>
        <w:rPr>
          <w:sz w:val="24"/>
        </w:rPr>
        <w:t>n°1029142 et</w:t>
      </w:r>
      <w:r>
        <w:rPr>
          <w:spacing w:val="40"/>
          <w:sz w:val="24"/>
        </w:rPr>
        <w:t xml:space="preserve"> </w:t>
      </w:r>
      <w:r>
        <w:rPr>
          <w:sz w:val="24"/>
        </w:rPr>
        <w:t>renommée</w:t>
      </w:r>
      <w:r>
        <w:rPr>
          <w:spacing w:val="40"/>
          <w:sz w:val="24"/>
        </w:rPr>
        <w:t xml:space="preserve"> </w:t>
      </w:r>
      <w:r>
        <w:rPr>
          <w:sz w:val="24"/>
        </w:rPr>
        <w:t>LOVE n°1029142</w:t>
      </w:r>
      <w:r>
        <w:rPr>
          <w:spacing w:val="-2"/>
          <w:sz w:val="24"/>
        </w:rPr>
        <w:t xml:space="preserve"> </w:t>
      </w:r>
      <w:r>
        <w:rPr>
          <w:sz w:val="24"/>
        </w:rPr>
        <w:t>: «</w:t>
      </w:r>
      <w:r>
        <w:rPr>
          <w:spacing w:val="-2"/>
          <w:sz w:val="24"/>
        </w:rPr>
        <w:t xml:space="preserve"> </w:t>
      </w:r>
      <w:r>
        <w:rPr>
          <w:i/>
          <w:sz w:val="24"/>
        </w:rPr>
        <w:t>Articles de bijouterie en métaux précieux et en plaqué; bagues, bracelets, boucles d'oreilles, colliers</w:t>
      </w:r>
      <w:r>
        <w:rPr>
          <w:sz w:val="24"/>
        </w:rPr>
        <w:t>».</w:t>
      </w:r>
    </w:p>
    <w:p w14:paraId="08901B79" w14:textId="77777777" w:rsidR="00306324" w:rsidRDefault="00000000">
      <w:pPr>
        <w:pStyle w:val="Paragraphedeliste"/>
        <w:numPr>
          <w:ilvl w:val="0"/>
          <w:numId w:val="1"/>
        </w:numPr>
        <w:tabs>
          <w:tab w:val="left" w:pos="723"/>
        </w:tabs>
        <w:ind w:right="31"/>
        <w:rPr>
          <w:sz w:val="24"/>
        </w:rPr>
      </w:pPr>
      <w:r>
        <w:rPr>
          <w:sz w:val="24"/>
        </w:rPr>
        <w:t>S’agissant de la marque antérieure LOVE n°3505018</w:t>
      </w:r>
      <w:r>
        <w:rPr>
          <w:spacing w:val="-1"/>
          <w:sz w:val="24"/>
        </w:rPr>
        <w:t xml:space="preserve"> </w:t>
      </w:r>
      <w:r>
        <w:rPr>
          <w:sz w:val="24"/>
        </w:rPr>
        <w:t>: «</w:t>
      </w:r>
      <w:r>
        <w:rPr>
          <w:spacing w:val="-3"/>
          <w:sz w:val="24"/>
        </w:rPr>
        <w:t xml:space="preserve"> </w:t>
      </w:r>
      <w:r>
        <w:rPr>
          <w:i/>
          <w:sz w:val="24"/>
        </w:rPr>
        <w:t>Produits en métaux précieux</w:t>
      </w:r>
      <w:r>
        <w:rPr>
          <w:i/>
          <w:spacing w:val="40"/>
          <w:sz w:val="24"/>
        </w:rPr>
        <w:t xml:space="preserve"> </w:t>
      </w:r>
      <w:r>
        <w:rPr>
          <w:i/>
          <w:sz w:val="24"/>
        </w:rPr>
        <w:t xml:space="preserve">et leurs alliages, à savoir : boutons de manchettes, fixe-cravates, bagues, bracelets (bijouterie), boucles d'oreilles, colliers, broches, baleines de cols, pinces à billets, porte-clés de fantaisie ; montres, chronomètres, pendules, bracelets de montres, boîtes en métaux précieux pour montres et joaillerie. </w:t>
      </w:r>
      <w:r>
        <w:rPr>
          <w:sz w:val="24"/>
        </w:rPr>
        <w:t>».</w:t>
      </w:r>
    </w:p>
    <w:p w14:paraId="1B7AAE2D" w14:textId="77777777" w:rsidR="00306324" w:rsidRDefault="00306324">
      <w:pPr>
        <w:pStyle w:val="Corpsdetexte"/>
        <w:spacing w:before="4"/>
      </w:pPr>
    </w:p>
    <w:p w14:paraId="4C78B72F" w14:textId="77777777" w:rsidR="00306324" w:rsidRDefault="00000000">
      <w:pPr>
        <w:pStyle w:val="Corpsdetexte"/>
        <w:spacing w:before="1"/>
        <w:ind w:left="3" w:right="163"/>
        <w:jc w:val="both"/>
      </w:pPr>
      <w:r>
        <w:t>Sur</w:t>
      </w:r>
      <w:r>
        <w:rPr>
          <w:spacing w:val="-1"/>
        </w:rPr>
        <w:t xml:space="preserve"> </w:t>
      </w:r>
      <w:r>
        <w:t>invitation de la déposante, la société opposante a notamment fourni, dans le délai imparti, des articles de presse ainsi que des factures.</w:t>
      </w:r>
    </w:p>
    <w:p w14:paraId="4E1860D0" w14:textId="77777777" w:rsidR="00306324" w:rsidRDefault="00306324">
      <w:pPr>
        <w:pStyle w:val="Corpsdetexte"/>
      </w:pPr>
    </w:p>
    <w:p w14:paraId="1846E421" w14:textId="77777777" w:rsidR="00306324" w:rsidRDefault="00000000">
      <w:pPr>
        <w:pStyle w:val="Corpsdetexte"/>
        <w:ind w:left="3" w:right="148"/>
        <w:jc w:val="both"/>
      </w:pPr>
      <w:r>
        <w:t>Les factures (Annexe 4 des premières observations), datées notamment de 2018 à 2022, et les extraits de publications dans des magazines ayant un rayonnement national ou européen comme le magazine SELFRIDGES&amp;CO et ICON ICON (Annexe 3-1 et 3-2 des premières observations de l’opposante), datées respectivement de 2020 et 2018, comportant le terme LOVE, établissent l’exploitation de ce signe pour des bracelets, bagues, boucles d’oreilles, colliers et boutons de manchette.</w:t>
      </w:r>
    </w:p>
    <w:p w14:paraId="72AA9449" w14:textId="77777777" w:rsidR="00306324" w:rsidRDefault="00306324">
      <w:pPr>
        <w:pStyle w:val="Corpsdetexte"/>
      </w:pPr>
    </w:p>
    <w:p w14:paraId="1507AD9B" w14:textId="77777777" w:rsidR="00306324" w:rsidRDefault="00000000">
      <w:pPr>
        <w:ind w:left="3" w:right="138"/>
        <w:jc w:val="both"/>
        <w:rPr>
          <w:sz w:val="24"/>
        </w:rPr>
      </w:pPr>
      <w:r>
        <w:rPr>
          <w:sz w:val="24"/>
        </w:rPr>
        <w:t>En</w:t>
      </w:r>
      <w:r>
        <w:rPr>
          <w:spacing w:val="-2"/>
          <w:sz w:val="24"/>
        </w:rPr>
        <w:t xml:space="preserve"> </w:t>
      </w:r>
      <w:r>
        <w:rPr>
          <w:sz w:val="24"/>
        </w:rPr>
        <w:t>ce</w:t>
      </w:r>
      <w:r>
        <w:rPr>
          <w:spacing w:val="-1"/>
          <w:sz w:val="24"/>
        </w:rPr>
        <w:t xml:space="preserve"> </w:t>
      </w:r>
      <w:r>
        <w:rPr>
          <w:sz w:val="24"/>
        </w:rPr>
        <w:t>qui</w:t>
      </w:r>
      <w:r>
        <w:rPr>
          <w:spacing w:val="-2"/>
          <w:sz w:val="24"/>
        </w:rPr>
        <w:t xml:space="preserve"> </w:t>
      </w:r>
      <w:r>
        <w:rPr>
          <w:sz w:val="24"/>
        </w:rPr>
        <w:t>concerne</w:t>
      </w:r>
      <w:r>
        <w:rPr>
          <w:spacing w:val="-1"/>
          <w:sz w:val="24"/>
        </w:rPr>
        <w:t xml:space="preserve"> </w:t>
      </w:r>
      <w:r>
        <w:rPr>
          <w:sz w:val="24"/>
        </w:rPr>
        <w:t>les</w:t>
      </w:r>
      <w:r>
        <w:rPr>
          <w:spacing w:val="-1"/>
          <w:sz w:val="24"/>
        </w:rPr>
        <w:t xml:space="preserve"> </w:t>
      </w:r>
      <w:r>
        <w:rPr>
          <w:sz w:val="24"/>
        </w:rPr>
        <w:t>factures, la</w:t>
      </w:r>
      <w:r>
        <w:rPr>
          <w:spacing w:val="-1"/>
          <w:sz w:val="24"/>
        </w:rPr>
        <w:t xml:space="preserve"> </w:t>
      </w:r>
      <w:r>
        <w:rPr>
          <w:sz w:val="24"/>
        </w:rPr>
        <w:t>déposante considère que</w:t>
      </w:r>
      <w:r>
        <w:rPr>
          <w:spacing w:val="-2"/>
          <w:sz w:val="24"/>
        </w:rPr>
        <w:t xml:space="preserve"> </w:t>
      </w:r>
      <w:r>
        <w:rPr>
          <w:sz w:val="24"/>
        </w:rPr>
        <w:t xml:space="preserve">« </w:t>
      </w:r>
      <w:r>
        <w:rPr>
          <w:i/>
          <w:sz w:val="24"/>
        </w:rPr>
        <w:t>les</w:t>
      </w:r>
      <w:r>
        <w:rPr>
          <w:i/>
          <w:spacing w:val="-1"/>
          <w:sz w:val="24"/>
        </w:rPr>
        <w:t xml:space="preserve"> </w:t>
      </w:r>
      <w:r>
        <w:rPr>
          <w:i/>
          <w:sz w:val="24"/>
        </w:rPr>
        <w:t>factures ne</w:t>
      </w:r>
      <w:r>
        <w:rPr>
          <w:i/>
          <w:spacing w:val="-2"/>
          <w:sz w:val="24"/>
        </w:rPr>
        <w:t xml:space="preserve"> </w:t>
      </w:r>
      <w:r>
        <w:rPr>
          <w:i/>
          <w:sz w:val="24"/>
        </w:rPr>
        <w:t>montrent pas</w:t>
      </w:r>
      <w:r>
        <w:rPr>
          <w:i/>
          <w:spacing w:val="-1"/>
          <w:sz w:val="24"/>
        </w:rPr>
        <w:t xml:space="preserve"> </w:t>
      </w:r>
      <w:r>
        <w:rPr>
          <w:i/>
          <w:sz w:val="24"/>
        </w:rPr>
        <w:t xml:space="preserve">une information quant au contexte de leur émission </w:t>
      </w:r>
      <w:r>
        <w:rPr>
          <w:sz w:val="24"/>
        </w:rPr>
        <w:t xml:space="preserve">», contestant que les « </w:t>
      </w:r>
      <w:r>
        <w:rPr>
          <w:i/>
          <w:sz w:val="24"/>
        </w:rPr>
        <w:t xml:space="preserve">ventes </w:t>
      </w:r>
      <w:r>
        <w:rPr>
          <w:sz w:val="24"/>
        </w:rPr>
        <w:t xml:space="preserve">[aient] </w:t>
      </w:r>
      <w:r>
        <w:rPr>
          <w:i/>
          <w:sz w:val="24"/>
        </w:rPr>
        <w:t>été réalisé</w:t>
      </w:r>
      <w:r>
        <w:rPr>
          <w:sz w:val="24"/>
        </w:rPr>
        <w:t>[es]</w:t>
      </w:r>
      <w:r>
        <w:rPr>
          <w:spacing w:val="-2"/>
          <w:sz w:val="24"/>
        </w:rPr>
        <w:t xml:space="preserve"> </w:t>
      </w:r>
      <w:r>
        <w:rPr>
          <w:i/>
          <w:sz w:val="24"/>
        </w:rPr>
        <w:t>dans</w:t>
      </w:r>
      <w:r>
        <w:rPr>
          <w:i/>
          <w:spacing w:val="-2"/>
          <w:sz w:val="24"/>
        </w:rPr>
        <w:t xml:space="preserve"> </w:t>
      </w:r>
      <w:r>
        <w:rPr>
          <w:i/>
          <w:sz w:val="24"/>
        </w:rPr>
        <w:t>les</w:t>
      </w:r>
      <w:r>
        <w:rPr>
          <w:i/>
          <w:spacing w:val="-2"/>
          <w:sz w:val="24"/>
        </w:rPr>
        <w:t xml:space="preserve"> </w:t>
      </w:r>
      <w:r>
        <w:rPr>
          <w:i/>
          <w:sz w:val="24"/>
        </w:rPr>
        <w:t>boutiques françaises</w:t>
      </w:r>
      <w:r>
        <w:rPr>
          <w:i/>
          <w:spacing w:val="-1"/>
          <w:sz w:val="24"/>
        </w:rPr>
        <w:t xml:space="preserve"> </w:t>
      </w:r>
      <w:r>
        <w:rPr>
          <w:sz w:val="24"/>
        </w:rPr>
        <w:t>»</w:t>
      </w:r>
      <w:r>
        <w:rPr>
          <w:spacing w:val="-3"/>
          <w:sz w:val="24"/>
        </w:rPr>
        <w:t xml:space="preserve"> </w:t>
      </w:r>
      <w:r>
        <w:rPr>
          <w:sz w:val="24"/>
        </w:rPr>
        <w:t>et</w:t>
      </w:r>
      <w:r>
        <w:rPr>
          <w:spacing w:val="-3"/>
          <w:sz w:val="24"/>
        </w:rPr>
        <w:t xml:space="preserve"> </w:t>
      </w:r>
      <w:r>
        <w:rPr>
          <w:sz w:val="24"/>
        </w:rPr>
        <w:t>indiquant que</w:t>
      </w:r>
      <w:r>
        <w:rPr>
          <w:spacing w:val="-3"/>
          <w:sz w:val="24"/>
        </w:rPr>
        <w:t xml:space="preserve"> </w:t>
      </w:r>
      <w:r>
        <w:rPr>
          <w:sz w:val="24"/>
        </w:rPr>
        <w:t>plusieurs</w:t>
      </w:r>
      <w:r>
        <w:rPr>
          <w:spacing w:val="-2"/>
          <w:sz w:val="24"/>
        </w:rPr>
        <w:t xml:space="preserve"> </w:t>
      </w:r>
      <w:r>
        <w:rPr>
          <w:sz w:val="24"/>
        </w:rPr>
        <w:t>acheteurs se</w:t>
      </w:r>
      <w:r>
        <w:rPr>
          <w:spacing w:val="-3"/>
          <w:sz w:val="24"/>
        </w:rPr>
        <w:t xml:space="preserve"> </w:t>
      </w:r>
      <w:r>
        <w:rPr>
          <w:sz w:val="24"/>
        </w:rPr>
        <w:t>trouveraient en dehors de la France, et même en dehors de l’Union européenne. Toutefois, d’une part, lesdites factures montrent que le lieu de l’usage pour les produits des marques antérieures est bien la France. Cela peut être déduit de la langue des documents (français), de la devise et du fait que ces factures ont été émises en France (Paris, Cannes, Nice). D’autre part, des factures adressées à des clients situés hors de l’Union européenne (au Qatar, aux Etats-Unis, au Koweit, comme le relève la déposante) sont pertinentes pour établir l’usage du signe sur le territoire</w:t>
      </w:r>
      <w:r>
        <w:rPr>
          <w:spacing w:val="40"/>
          <w:sz w:val="24"/>
        </w:rPr>
        <w:t xml:space="preserve"> </w:t>
      </w:r>
      <w:r>
        <w:rPr>
          <w:sz w:val="24"/>
        </w:rPr>
        <w:t>pertinent</w:t>
      </w:r>
      <w:r>
        <w:rPr>
          <w:spacing w:val="40"/>
          <w:sz w:val="24"/>
        </w:rPr>
        <w:t xml:space="preserve"> </w:t>
      </w:r>
      <w:r>
        <w:rPr>
          <w:sz w:val="24"/>
        </w:rPr>
        <w:t>(France,</w:t>
      </w:r>
      <w:r>
        <w:rPr>
          <w:spacing w:val="40"/>
          <w:sz w:val="24"/>
        </w:rPr>
        <w:t xml:space="preserve"> </w:t>
      </w:r>
      <w:r>
        <w:rPr>
          <w:sz w:val="24"/>
        </w:rPr>
        <w:t>Union</w:t>
      </w:r>
      <w:r>
        <w:rPr>
          <w:spacing w:val="40"/>
          <w:sz w:val="24"/>
        </w:rPr>
        <w:t xml:space="preserve"> </w:t>
      </w:r>
      <w:r>
        <w:rPr>
          <w:sz w:val="24"/>
        </w:rPr>
        <w:t>européenne)</w:t>
      </w:r>
      <w:r>
        <w:rPr>
          <w:spacing w:val="40"/>
          <w:sz w:val="24"/>
        </w:rPr>
        <w:t xml:space="preserve"> </w:t>
      </w:r>
      <w:r>
        <w:rPr>
          <w:sz w:val="24"/>
        </w:rPr>
        <w:t>dès</w:t>
      </w:r>
      <w:r>
        <w:rPr>
          <w:spacing w:val="40"/>
          <w:sz w:val="24"/>
        </w:rPr>
        <w:t xml:space="preserve"> </w:t>
      </w:r>
      <w:r>
        <w:rPr>
          <w:sz w:val="24"/>
        </w:rPr>
        <w:t>lors</w:t>
      </w:r>
      <w:r>
        <w:rPr>
          <w:spacing w:val="40"/>
          <w:sz w:val="24"/>
        </w:rPr>
        <w:t xml:space="preserve"> </w:t>
      </w:r>
      <w:r>
        <w:rPr>
          <w:sz w:val="24"/>
        </w:rPr>
        <w:t xml:space="preserve">qu’« </w:t>
      </w:r>
      <w:r>
        <w:rPr>
          <w:i/>
          <w:sz w:val="24"/>
        </w:rPr>
        <w:t>Est</w:t>
      </w:r>
      <w:r>
        <w:rPr>
          <w:i/>
          <w:spacing w:val="40"/>
          <w:sz w:val="24"/>
        </w:rPr>
        <w:t xml:space="preserve"> </w:t>
      </w:r>
      <w:r>
        <w:rPr>
          <w:i/>
          <w:sz w:val="24"/>
        </w:rPr>
        <w:t>assimilé</w:t>
      </w:r>
      <w:r>
        <w:rPr>
          <w:i/>
          <w:spacing w:val="40"/>
          <w:sz w:val="24"/>
        </w:rPr>
        <w:t xml:space="preserve"> </w:t>
      </w:r>
      <w:r>
        <w:rPr>
          <w:i/>
          <w:sz w:val="24"/>
        </w:rPr>
        <w:t>à</w:t>
      </w:r>
      <w:r>
        <w:rPr>
          <w:i/>
          <w:spacing w:val="40"/>
          <w:sz w:val="24"/>
        </w:rPr>
        <w:t xml:space="preserve"> </w:t>
      </w:r>
      <w:r>
        <w:rPr>
          <w:i/>
          <w:sz w:val="24"/>
        </w:rPr>
        <w:t>un</w:t>
      </w:r>
      <w:r>
        <w:rPr>
          <w:i/>
          <w:spacing w:val="40"/>
          <w:sz w:val="24"/>
        </w:rPr>
        <w:t xml:space="preserve"> </w:t>
      </w:r>
      <w:r>
        <w:rPr>
          <w:i/>
          <w:sz w:val="24"/>
        </w:rPr>
        <w:t xml:space="preserve">usage </w:t>
      </w:r>
      <w:r>
        <w:rPr>
          <w:sz w:val="24"/>
        </w:rPr>
        <w:t>[sérieux]</w:t>
      </w:r>
      <w:r>
        <w:rPr>
          <w:spacing w:val="-1"/>
          <w:sz w:val="24"/>
        </w:rPr>
        <w:t xml:space="preserve"> </w:t>
      </w:r>
      <w:r>
        <w:rPr>
          <w:sz w:val="24"/>
        </w:rPr>
        <w:t xml:space="preserve">: (…) </w:t>
      </w:r>
      <w:r>
        <w:rPr>
          <w:i/>
          <w:sz w:val="24"/>
        </w:rPr>
        <w:t xml:space="preserve">4°L'apposition de la marque sur des produits ou leur conditionnement, par le titulaire ou avec son consentement, exclusivement en vue de l'exportation </w:t>
      </w:r>
      <w:r>
        <w:rPr>
          <w:sz w:val="24"/>
        </w:rPr>
        <w:t>» (article L. 714-5).</w:t>
      </w:r>
    </w:p>
    <w:p w14:paraId="629BDB2A" w14:textId="77777777" w:rsidR="00306324" w:rsidRDefault="00306324">
      <w:pPr>
        <w:pStyle w:val="Corpsdetexte"/>
      </w:pPr>
    </w:p>
    <w:p w14:paraId="1033BB85" w14:textId="77777777" w:rsidR="00306324" w:rsidRDefault="00000000">
      <w:pPr>
        <w:pStyle w:val="Corpsdetexte"/>
        <w:ind w:left="3" w:right="149"/>
        <w:jc w:val="both"/>
      </w:pPr>
      <w:r>
        <w:t>En outre, doit être déclaré inopérant l’argument de la déposante selon lequel l’article SELFRIDGES&amp;CO doit être écarté puisqu’il serait dépourvu de date. En effet, sont visibles en fin de ce document, des copyrights accompagnés de la mention de l’année de 2020.</w:t>
      </w:r>
    </w:p>
    <w:p w14:paraId="2BAD87F4" w14:textId="77777777" w:rsidR="00306324" w:rsidRDefault="00306324">
      <w:pPr>
        <w:pStyle w:val="Corpsdetexte"/>
      </w:pPr>
    </w:p>
    <w:p w14:paraId="3B455CAE" w14:textId="77777777" w:rsidR="00306324" w:rsidRDefault="00000000">
      <w:pPr>
        <w:pStyle w:val="Corpsdetexte"/>
        <w:ind w:left="3" w:right="158"/>
        <w:jc w:val="both"/>
      </w:pPr>
      <w:r>
        <w:t>Ainsi, les nombreuses pièces fournies par la société opposante démontrent un usage de la marque antérieure pendant la période pertinente et sur les territoires pertinents.</w:t>
      </w:r>
    </w:p>
    <w:p w14:paraId="6F014C29" w14:textId="77777777" w:rsidR="00306324" w:rsidRDefault="00306324">
      <w:pPr>
        <w:pStyle w:val="Corpsdetexte"/>
      </w:pPr>
    </w:p>
    <w:p w14:paraId="1FD3AFA4" w14:textId="77777777" w:rsidR="00306324" w:rsidRDefault="00000000">
      <w:pPr>
        <w:pStyle w:val="Corpsdetexte"/>
        <w:ind w:left="3" w:right="158"/>
        <w:jc w:val="both"/>
      </w:pPr>
      <w:r>
        <w:t>La déposante conteste, sur d’autres points, la pertinence des pièces fournies pour des motifs qui seront examinés ci-après.</w:t>
      </w:r>
    </w:p>
    <w:p w14:paraId="1705EC0A" w14:textId="77777777" w:rsidR="00306324" w:rsidRDefault="00306324">
      <w:pPr>
        <w:pStyle w:val="Corpsdetexte"/>
      </w:pPr>
    </w:p>
    <w:p w14:paraId="593CFDB8" w14:textId="77777777" w:rsidR="00306324" w:rsidRDefault="00306324">
      <w:pPr>
        <w:pStyle w:val="Corpsdetexte"/>
        <w:spacing w:before="20"/>
      </w:pPr>
    </w:p>
    <w:p w14:paraId="13DE5DA1" w14:textId="77777777" w:rsidR="00306324" w:rsidRDefault="00000000">
      <w:pPr>
        <w:pStyle w:val="Titre2"/>
        <w:ind w:left="3"/>
        <w:jc w:val="both"/>
      </w:pPr>
      <w:r>
        <w:t>Sur</w:t>
      </w:r>
      <w:r>
        <w:rPr>
          <w:spacing w:val="3"/>
        </w:rPr>
        <w:t xml:space="preserve"> </w:t>
      </w:r>
      <w:r>
        <w:t>la</w:t>
      </w:r>
      <w:r>
        <w:rPr>
          <w:spacing w:val="4"/>
        </w:rPr>
        <w:t xml:space="preserve"> </w:t>
      </w:r>
      <w:r>
        <w:t>nature</w:t>
      </w:r>
      <w:r>
        <w:rPr>
          <w:spacing w:val="3"/>
        </w:rPr>
        <w:t xml:space="preserve"> </w:t>
      </w:r>
      <w:r>
        <w:t>de</w:t>
      </w:r>
      <w:r>
        <w:rPr>
          <w:spacing w:val="3"/>
        </w:rPr>
        <w:t xml:space="preserve"> </w:t>
      </w:r>
      <w:r>
        <w:rPr>
          <w:spacing w:val="-2"/>
        </w:rPr>
        <w:t>l’usage</w:t>
      </w:r>
    </w:p>
    <w:p w14:paraId="54BA9E89" w14:textId="77777777" w:rsidR="00306324" w:rsidRDefault="00306324">
      <w:pPr>
        <w:pStyle w:val="Corpsdetexte"/>
        <w:spacing w:before="22"/>
        <w:rPr>
          <w:rFonts w:ascii="Cambria"/>
          <w:b/>
        </w:rPr>
      </w:pPr>
    </w:p>
    <w:p w14:paraId="1660DEB0" w14:textId="77777777" w:rsidR="00306324" w:rsidRDefault="00000000">
      <w:pPr>
        <w:pStyle w:val="Corpsdetexte"/>
        <w:ind w:left="3"/>
        <w:jc w:val="both"/>
      </w:pPr>
      <w:r>
        <w:t>Les</w:t>
      </w:r>
      <w:r>
        <w:rPr>
          <w:spacing w:val="-6"/>
        </w:rPr>
        <w:t xml:space="preserve"> </w:t>
      </w:r>
      <w:r>
        <w:t>marques</w:t>
      </w:r>
      <w:r>
        <w:rPr>
          <w:spacing w:val="-1"/>
        </w:rPr>
        <w:t xml:space="preserve"> </w:t>
      </w:r>
      <w:r>
        <w:t>antérieures</w:t>
      </w:r>
      <w:r>
        <w:rPr>
          <w:spacing w:val="1"/>
        </w:rPr>
        <w:t xml:space="preserve"> </w:t>
      </w:r>
      <w:r>
        <w:t>n°</w:t>
      </w:r>
      <w:r>
        <w:rPr>
          <w:spacing w:val="-4"/>
        </w:rPr>
        <w:t xml:space="preserve"> </w:t>
      </w:r>
      <w:r>
        <w:t>3505018</w:t>
      </w:r>
      <w:r>
        <w:rPr>
          <w:spacing w:val="-3"/>
        </w:rPr>
        <w:t xml:space="preserve"> </w:t>
      </w:r>
      <w:r>
        <w:t>et</w:t>
      </w:r>
      <w:r>
        <w:rPr>
          <w:spacing w:val="-4"/>
        </w:rPr>
        <w:t xml:space="preserve"> </w:t>
      </w:r>
      <w:r>
        <w:t>n°1029142</w:t>
      </w:r>
      <w:r>
        <w:rPr>
          <w:spacing w:val="-4"/>
        </w:rPr>
        <w:t xml:space="preserve"> </w:t>
      </w:r>
      <w:r>
        <w:t>portent</w:t>
      </w:r>
      <w:r>
        <w:rPr>
          <w:spacing w:val="-2"/>
        </w:rPr>
        <w:t xml:space="preserve"> </w:t>
      </w:r>
      <w:r>
        <w:t>sur</w:t>
      </w:r>
      <w:r>
        <w:rPr>
          <w:spacing w:val="-3"/>
        </w:rPr>
        <w:t xml:space="preserve"> </w:t>
      </w:r>
      <w:r>
        <w:t>le</w:t>
      </w:r>
      <w:r>
        <w:rPr>
          <w:spacing w:val="-4"/>
        </w:rPr>
        <w:t xml:space="preserve"> </w:t>
      </w:r>
      <w:r>
        <w:t>signe</w:t>
      </w:r>
      <w:r>
        <w:rPr>
          <w:spacing w:val="-2"/>
        </w:rPr>
        <w:t xml:space="preserve"> </w:t>
      </w:r>
      <w:r>
        <w:t>suivant</w:t>
      </w:r>
      <w:r>
        <w:rPr>
          <w:spacing w:val="1"/>
        </w:rPr>
        <w:t xml:space="preserve"> </w:t>
      </w:r>
      <w:r>
        <w:rPr>
          <w:spacing w:val="-10"/>
        </w:rPr>
        <w:t>:</w:t>
      </w:r>
    </w:p>
    <w:p w14:paraId="1D4BD584" w14:textId="77777777" w:rsidR="00306324" w:rsidRDefault="00306324">
      <w:pPr>
        <w:pStyle w:val="Corpsdetexte"/>
        <w:jc w:val="both"/>
        <w:sectPr w:rsidR="00306324">
          <w:pgSz w:w="11910" w:h="16840"/>
          <w:pgMar w:top="920" w:right="1275" w:bottom="540" w:left="1417" w:header="727" w:footer="347" w:gutter="0"/>
          <w:cols w:space="720"/>
        </w:sectPr>
      </w:pPr>
    </w:p>
    <w:p w14:paraId="014AD8B0" w14:textId="77777777" w:rsidR="00306324" w:rsidRDefault="00306324">
      <w:pPr>
        <w:pStyle w:val="Corpsdetexte"/>
        <w:rPr>
          <w:sz w:val="20"/>
        </w:rPr>
      </w:pPr>
    </w:p>
    <w:p w14:paraId="2F67801A" w14:textId="77777777" w:rsidR="00306324" w:rsidRDefault="00306324">
      <w:pPr>
        <w:pStyle w:val="Corpsdetexte"/>
        <w:rPr>
          <w:sz w:val="20"/>
        </w:rPr>
      </w:pPr>
    </w:p>
    <w:p w14:paraId="30AA26B6" w14:textId="77777777" w:rsidR="00306324" w:rsidRDefault="00306324">
      <w:pPr>
        <w:pStyle w:val="Corpsdetexte"/>
        <w:rPr>
          <w:sz w:val="20"/>
        </w:rPr>
      </w:pPr>
    </w:p>
    <w:p w14:paraId="0A9BDB1E" w14:textId="77777777" w:rsidR="00306324" w:rsidRDefault="00306324">
      <w:pPr>
        <w:pStyle w:val="Corpsdetexte"/>
        <w:rPr>
          <w:sz w:val="20"/>
        </w:rPr>
      </w:pPr>
    </w:p>
    <w:p w14:paraId="1831B234" w14:textId="77777777" w:rsidR="00306324" w:rsidRDefault="00306324">
      <w:pPr>
        <w:pStyle w:val="Corpsdetexte"/>
        <w:spacing w:before="215"/>
        <w:rPr>
          <w:sz w:val="20"/>
        </w:rPr>
      </w:pPr>
    </w:p>
    <w:p w14:paraId="458E3BBC" w14:textId="77777777" w:rsidR="00306324" w:rsidRDefault="00000000">
      <w:pPr>
        <w:pStyle w:val="Corpsdetexte"/>
        <w:ind w:left="3091"/>
        <w:rPr>
          <w:sz w:val="20"/>
        </w:rPr>
      </w:pPr>
      <w:r>
        <w:rPr>
          <w:noProof/>
          <w:sz w:val="20"/>
        </w:rPr>
        <w:drawing>
          <wp:inline distT="0" distB="0" distL="0" distR="0" wp14:anchorId="329CD750" wp14:editId="45FCF739">
            <wp:extent cx="1815556" cy="49968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815556" cy="499681"/>
                    </a:xfrm>
                    <a:prstGeom prst="rect">
                      <a:avLst/>
                    </a:prstGeom>
                  </pic:spPr>
                </pic:pic>
              </a:graphicData>
            </a:graphic>
          </wp:inline>
        </w:drawing>
      </w:r>
    </w:p>
    <w:p w14:paraId="7C967E63" w14:textId="77777777" w:rsidR="00306324" w:rsidRDefault="00306324">
      <w:pPr>
        <w:pStyle w:val="Corpsdetexte"/>
        <w:spacing w:before="36"/>
      </w:pPr>
    </w:p>
    <w:p w14:paraId="347B9174" w14:textId="77777777" w:rsidR="00306324" w:rsidRDefault="00000000">
      <w:pPr>
        <w:pStyle w:val="Corpsdetexte"/>
        <w:ind w:left="3" w:right="156"/>
        <w:jc w:val="both"/>
      </w:pPr>
      <w:r>
        <w:t>En l’espèce, les pièces transmises font état d’un usage du signe LOVE sous forme verbale, seul</w:t>
      </w:r>
      <w:r>
        <w:rPr>
          <w:spacing w:val="-1"/>
        </w:rPr>
        <w:t xml:space="preserve"> </w:t>
      </w:r>
      <w:r>
        <w:t>(Annexe</w:t>
      </w:r>
      <w:r>
        <w:rPr>
          <w:spacing w:val="-1"/>
        </w:rPr>
        <w:t xml:space="preserve"> </w:t>
      </w:r>
      <w:r>
        <w:t>3-1 précitée), ou en association avec les terme BY CARTIER ou DE</w:t>
      </w:r>
      <w:r>
        <w:rPr>
          <w:spacing w:val="-1"/>
        </w:rPr>
        <w:t xml:space="preserve"> </w:t>
      </w:r>
      <w:r>
        <w:t>CARTIER (Annexe 3-2 précitée), ou d’autres mentions telles que BRACELET (Annexe 3-2 précitée, Annexe 4 précitée) ou BAGUE (Annexe 4 précitée).</w:t>
      </w:r>
    </w:p>
    <w:p w14:paraId="0387E1CA" w14:textId="77777777" w:rsidR="00306324" w:rsidRDefault="00306324">
      <w:pPr>
        <w:pStyle w:val="Corpsdetexte"/>
      </w:pPr>
    </w:p>
    <w:p w14:paraId="0EEDC346" w14:textId="77777777" w:rsidR="00306324" w:rsidRDefault="00000000">
      <w:pPr>
        <w:pStyle w:val="Corpsdetexte"/>
        <w:ind w:left="3" w:right="150"/>
        <w:jc w:val="both"/>
      </w:pPr>
      <w:r>
        <w:t>Il est constant que lorsqu’un ajout n’est pas distinctif ou dominant, cela n’altère pas le caractère distinctif de la marque enregistrée.</w:t>
      </w:r>
    </w:p>
    <w:p w14:paraId="52691372" w14:textId="77777777" w:rsidR="00306324" w:rsidRDefault="00000000">
      <w:pPr>
        <w:pStyle w:val="Corpsdetexte"/>
        <w:spacing w:before="274"/>
        <w:ind w:left="3" w:right="119"/>
        <w:jc w:val="both"/>
      </w:pPr>
      <w:r>
        <w:t xml:space="preserve">En ce qui concerne les factures, s’il est vrai que « </w:t>
      </w:r>
      <w:r>
        <w:rPr>
          <w:i/>
        </w:rPr>
        <w:t xml:space="preserve">le signe </w:t>
      </w:r>
      <w:r>
        <w:rPr>
          <w:i/>
          <w:noProof/>
          <w:spacing w:val="-16"/>
        </w:rPr>
        <w:drawing>
          <wp:inline distT="0" distB="0" distL="0" distR="0" wp14:anchorId="14A51369" wp14:editId="1BE6647C">
            <wp:extent cx="884999" cy="1523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884999" cy="152387"/>
                    </a:xfrm>
                    <a:prstGeom prst="rect">
                      <a:avLst/>
                    </a:prstGeom>
                  </pic:spPr>
                </pic:pic>
              </a:graphicData>
            </a:graphic>
          </wp:inline>
        </w:drawing>
      </w:r>
      <w:r>
        <w:rPr>
          <w:spacing w:val="40"/>
        </w:rPr>
        <w:t xml:space="preserve"> </w:t>
      </w:r>
      <w:r>
        <w:rPr>
          <w:i/>
        </w:rPr>
        <w:t xml:space="preserve">n’est apposé sur aucune de ces factures </w:t>
      </w:r>
      <w:r>
        <w:t>», le terme LOVE sous forme verbale y figure bien. Or, quand bien même la marque antérieure serait effectivement utilisée sous cette forme purement verbale,</w:t>
      </w:r>
      <w:r>
        <w:rPr>
          <w:spacing w:val="80"/>
        </w:rPr>
        <w:t xml:space="preserve"> </w:t>
      </w:r>
      <w:r>
        <w:t>cet usage vaudrait usage de la marque enregistrée dès lors que l’absence du graphisme, peu important dans la marque antérieure, n’en altère absolument pas le caractère distinctif. A cet égard, il apparaît que ce terme est intrinsèquement distinctif à l’égard des produits en cause, contrairement à ce qu’affirme la déposante.</w:t>
      </w:r>
    </w:p>
    <w:p w14:paraId="241BCD0A" w14:textId="77777777" w:rsidR="00306324" w:rsidRDefault="00306324">
      <w:pPr>
        <w:pStyle w:val="Corpsdetexte"/>
      </w:pPr>
    </w:p>
    <w:p w14:paraId="5995BD31" w14:textId="77777777" w:rsidR="00306324" w:rsidRDefault="00000000">
      <w:pPr>
        <w:ind w:left="3" w:right="137"/>
        <w:jc w:val="both"/>
        <w:rPr>
          <w:sz w:val="24"/>
        </w:rPr>
      </w:pPr>
      <w:r>
        <w:rPr>
          <w:sz w:val="24"/>
        </w:rPr>
        <w:t xml:space="preserve">Par ailleurs, la déposante estime que la dénomination LOVE « </w:t>
      </w:r>
      <w:r>
        <w:rPr>
          <w:i/>
          <w:sz w:val="24"/>
        </w:rPr>
        <w:t xml:space="preserve">n’est pas utilisé[e] à titre de marque, mais simplement en tant que nom pour désigner un bracelet « Love by Cartier » </w:t>
      </w:r>
      <w:r>
        <w:rPr>
          <w:sz w:val="24"/>
        </w:rPr>
        <w:t>». Elle considère en outre que les pièces transmises font référence à la marque distinctive CARTIER, et non au signe contesté constitué du seul terme LOVE sous sa forme figurative, l’adjonction du nom</w:t>
      </w:r>
      <w:r>
        <w:rPr>
          <w:spacing w:val="-2"/>
          <w:sz w:val="24"/>
        </w:rPr>
        <w:t xml:space="preserve"> </w:t>
      </w:r>
      <w:r>
        <w:rPr>
          <w:sz w:val="24"/>
        </w:rPr>
        <w:t>patronymique CARTIER, par le terme BY ou</w:t>
      </w:r>
      <w:r>
        <w:rPr>
          <w:spacing w:val="-1"/>
          <w:sz w:val="24"/>
        </w:rPr>
        <w:t xml:space="preserve"> </w:t>
      </w:r>
      <w:r>
        <w:rPr>
          <w:sz w:val="24"/>
        </w:rPr>
        <w:t xml:space="preserve">DE, altérant </w:t>
      </w:r>
      <w:r>
        <w:rPr>
          <w:i/>
          <w:sz w:val="24"/>
        </w:rPr>
        <w:t>«</w:t>
      </w:r>
      <w:r>
        <w:rPr>
          <w:i/>
          <w:spacing w:val="-4"/>
          <w:sz w:val="24"/>
        </w:rPr>
        <w:t xml:space="preserve"> </w:t>
      </w:r>
      <w:r>
        <w:rPr>
          <w:i/>
          <w:sz w:val="24"/>
        </w:rPr>
        <w:t xml:space="preserve">le caractère distinctif de la marque telle que déposée </w:t>
      </w:r>
      <w:r>
        <w:rPr>
          <w:sz w:val="24"/>
        </w:rPr>
        <w:t>».</w:t>
      </w:r>
    </w:p>
    <w:p w14:paraId="6087E25B" w14:textId="77777777" w:rsidR="00306324" w:rsidRDefault="00306324">
      <w:pPr>
        <w:pStyle w:val="Corpsdetexte"/>
      </w:pPr>
    </w:p>
    <w:p w14:paraId="5803A9EE" w14:textId="77777777" w:rsidR="00306324" w:rsidRDefault="00000000">
      <w:pPr>
        <w:pStyle w:val="Corpsdetexte"/>
        <w:spacing w:before="1"/>
        <w:ind w:left="3" w:right="148"/>
        <w:jc w:val="both"/>
      </w:pPr>
      <w:r>
        <w:t>Toutefois, le recours à une telle association entre le terme LOVE et l’expression BY CARTIER/DE CARTIER constitue un usage simultané de deux marques indépendantes et sera perçu comme tel par le consommateur français et européen, dès lors que la dénomination LOVE présente également un caractère essentiel en ce qu’elle est mise en exergue pas les éléments BY CARTIER ou DE CARTIER, lesquels seront perçus comme l’indication du fabricant des produits proposés du fait de l’utilisation courante du terme français DE ou du terme anglais BY signifiant « par » ou « de » en français.</w:t>
      </w:r>
    </w:p>
    <w:p w14:paraId="1F9AE661" w14:textId="77777777" w:rsidR="00306324" w:rsidRDefault="00306324">
      <w:pPr>
        <w:pStyle w:val="Corpsdetexte"/>
      </w:pPr>
    </w:p>
    <w:p w14:paraId="1484E5B1" w14:textId="77777777" w:rsidR="00306324" w:rsidRDefault="00000000">
      <w:pPr>
        <w:pStyle w:val="Corpsdetexte"/>
        <w:ind w:left="3" w:right="152"/>
        <w:jc w:val="both"/>
      </w:pPr>
      <w:r>
        <w:t>En outre, les éléments verbaux ajoutés à la marque antérieure n’altèrent pas le caractère distinctif du signe tel qu’enregistré LOVE dès lors qu’ils sont descriptifs et donc non distinctifs. En l’espèce, les termes BRACELET ou BAGUE, placés auprès du terme LOVE sur certaines pièces, décrivent la nature du produit proposé sous le signe LOVE.</w:t>
      </w:r>
    </w:p>
    <w:p w14:paraId="496C7198" w14:textId="77777777" w:rsidR="00306324" w:rsidRDefault="00306324">
      <w:pPr>
        <w:pStyle w:val="Corpsdetexte"/>
      </w:pPr>
    </w:p>
    <w:p w14:paraId="604EBA32" w14:textId="77777777" w:rsidR="00306324" w:rsidRDefault="00000000">
      <w:pPr>
        <w:spacing w:line="244" w:lineRule="auto"/>
        <w:ind w:left="3" w:right="139"/>
        <w:jc w:val="both"/>
        <w:rPr>
          <w:rFonts w:ascii="Cambria" w:hAnsi="Cambria"/>
          <w:b/>
          <w:i/>
          <w:sz w:val="24"/>
        </w:rPr>
      </w:pPr>
      <w:r>
        <w:rPr>
          <w:sz w:val="24"/>
        </w:rPr>
        <w:t>De même, et contrairement à ce qu’indique la déposante en citant la communication commune, est inopérant le fait que ce signe ne soit pas utilisé sous sa forme figurative. En effet, comme rappelé précédemment, il résulte de l’article L.714-5 3° du code de la propriété intellectuelle qu’est assimilé à un usage sérieux « [...]</w:t>
      </w:r>
      <w:r>
        <w:rPr>
          <w:spacing w:val="29"/>
          <w:sz w:val="24"/>
        </w:rPr>
        <w:t xml:space="preserve"> </w:t>
      </w:r>
      <w:r>
        <w:rPr>
          <w:i/>
          <w:sz w:val="24"/>
        </w:rPr>
        <w:t>L'usage de la marque, par le titulaire ou</w:t>
      </w:r>
      <w:r>
        <w:rPr>
          <w:i/>
          <w:spacing w:val="40"/>
          <w:sz w:val="24"/>
        </w:rPr>
        <w:t xml:space="preserve"> </w:t>
      </w:r>
      <w:r>
        <w:rPr>
          <w:i/>
          <w:sz w:val="24"/>
        </w:rPr>
        <w:t>avec</w:t>
      </w:r>
      <w:r>
        <w:rPr>
          <w:i/>
          <w:spacing w:val="40"/>
          <w:sz w:val="24"/>
        </w:rPr>
        <w:t xml:space="preserve"> </w:t>
      </w:r>
      <w:r>
        <w:rPr>
          <w:i/>
          <w:sz w:val="24"/>
        </w:rPr>
        <w:t>son</w:t>
      </w:r>
      <w:r>
        <w:rPr>
          <w:i/>
          <w:spacing w:val="40"/>
          <w:sz w:val="24"/>
        </w:rPr>
        <w:t xml:space="preserve"> </w:t>
      </w:r>
      <w:r>
        <w:rPr>
          <w:i/>
          <w:sz w:val="24"/>
        </w:rPr>
        <w:t>consentement,</w:t>
      </w:r>
      <w:r>
        <w:rPr>
          <w:i/>
          <w:spacing w:val="40"/>
          <w:sz w:val="24"/>
        </w:rPr>
        <w:t xml:space="preserve"> </w:t>
      </w:r>
      <w:r>
        <w:rPr>
          <w:rFonts w:ascii="Cambria" w:hAnsi="Cambria"/>
          <w:b/>
          <w:i/>
          <w:sz w:val="24"/>
        </w:rPr>
        <w:t>sous</w:t>
      </w:r>
      <w:r>
        <w:rPr>
          <w:rFonts w:ascii="Cambria" w:hAnsi="Cambria"/>
          <w:b/>
          <w:i/>
          <w:spacing w:val="40"/>
          <w:sz w:val="24"/>
        </w:rPr>
        <w:t xml:space="preserve"> </w:t>
      </w:r>
      <w:r>
        <w:rPr>
          <w:rFonts w:ascii="Cambria" w:hAnsi="Cambria"/>
          <w:b/>
          <w:i/>
          <w:sz w:val="24"/>
        </w:rPr>
        <w:t>une</w:t>
      </w:r>
      <w:r>
        <w:rPr>
          <w:rFonts w:ascii="Cambria" w:hAnsi="Cambria"/>
          <w:b/>
          <w:i/>
          <w:spacing w:val="40"/>
          <w:sz w:val="24"/>
        </w:rPr>
        <w:t xml:space="preserve"> </w:t>
      </w:r>
      <w:r>
        <w:rPr>
          <w:rFonts w:ascii="Cambria" w:hAnsi="Cambria"/>
          <w:b/>
          <w:i/>
          <w:sz w:val="24"/>
        </w:rPr>
        <w:t>forme</w:t>
      </w:r>
      <w:r>
        <w:rPr>
          <w:rFonts w:ascii="Cambria" w:hAnsi="Cambria"/>
          <w:b/>
          <w:i/>
          <w:spacing w:val="40"/>
          <w:sz w:val="24"/>
        </w:rPr>
        <w:t xml:space="preserve"> </w:t>
      </w:r>
      <w:r>
        <w:rPr>
          <w:rFonts w:ascii="Cambria" w:hAnsi="Cambria"/>
          <w:b/>
          <w:i/>
          <w:sz w:val="24"/>
        </w:rPr>
        <w:t>modifiée</w:t>
      </w:r>
      <w:r>
        <w:rPr>
          <w:rFonts w:ascii="Cambria" w:hAnsi="Cambria"/>
          <w:b/>
          <w:i/>
          <w:spacing w:val="40"/>
          <w:sz w:val="24"/>
        </w:rPr>
        <w:t xml:space="preserve"> </w:t>
      </w:r>
      <w:r>
        <w:rPr>
          <w:rFonts w:ascii="Cambria" w:hAnsi="Cambria"/>
          <w:b/>
          <w:i/>
          <w:sz w:val="24"/>
        </w:rPr>
        <w:t>n'en</w:t>
      </w:r>
      <w:r>
        <w:rPr>
          <w:rFonts w:ascii="Cambria" w:hAnsi="Cambria"/>
          <w:b/>
          <w:i/>
          <w:spacing w:val="40"/>
          <w:sz w:val="24"/>
        </w:rPr>
        <w:t xml:space="preserve"> </w:t>
      </w:r>
      <w:r>
        <w:rPr>
          <w:rFonts w:ascii="Cambria" w:hAnsi="Cambria"/>
          <w:b/>
          <w:i/>
          <w:sz w:val="24"/>
        </w:rPr>
        <w:t>altérant</w:t>
      </w:r>
      <w:r>
        <w:rPr>
          <w:rFonts w:ascii="Cambria" w:hAnsi="Cambria"/>
          <w:b/>
          <w:i/>
          <w:spacing w:val="40"/>
          <w:sz w:val="24"/>
        </w:rPr>
        <w:t xml:space="preserve"> </w:t>
      </w:r>
      <w:r>
        <w:rPr>
          <w:rFonts w:ascii="Cambria" w:hAnsi="Cambria"/>
          <w:b/>
          <w:i/>
          <w:sz w:val="24"/>
        </w:rPr>
        <w:t>pas</w:t>
      </w:r>
      <w:r>
        <w:rPr>
          <w:rFonts w:ascii="Cambria" w:hAnsi="Cambria"/>
          <w:b/>
          <w:i/>
          <w:spacing w:val="40"/>
          <w:sz w:val="24"/>
        </w:rPr>
        <w:t xml:space="preserve"> </w:t>
      </w:r>
      <w:r>
        <w:rPr>
          <w:rFonts w:ascii="Cambria" w:hAnsi="Cambria"/>
          <w:b/>
          <w:i/>
          <w:sz w:val="24"/>
        </w:rPr>
        <w:t>le</w:t>
      </w:r>
      <w:r>
        <w:rPr>
          <w:rFonts w:ascii="Cambria" w:hAnsi="Cambria"/>
          <w:b/>
          <w:i/>
          <w:spacing w:val="40"/>
          <w:sz w:val="24"/>
        </w:rPr>
        <w:t xml:space="preserve"> </w:t>
      </w:r>
      <w:r>
        <w:rPr>
          <w:rFonts w:ascii="Cambria" w:hAnsi="Cambria"/>
          <w:b/>
          <w:i/>
          <w:sz w:val="24"/>
        </w:rPr>
        <w:t>caractère</w:t>
      </w:r>
    </w:p>
    <w:p w14:paraId="4749F22C" w14:textId="77777777" w:rsidR="00306324" w:rsidRDefault="00000000">
      <w:pPr>
        <w:pStyle w:val="Corpsdetexte"/>
        <w:spacing w:before="41" w:line="261" w:lineRule="auto"/>
        <w:ind w:left="3" w:right="147"/>
        <w:jc w:val="both"/>
      </w:pPr>
      <w:r>
        <w:rPr>
          <w:rFonts w:ascii="Cambria" w:hAnsi="Cambria"/>
          <w:b/>
          <w:i/>
        </w:rPr>
        <w:t>distinctif</w:t>
      </w:r>
      <w:r>
        <w:rPr>
          <w:i/>
        </w:rPr>
        <w:t xml:space="preserve">, </w:t>
      </w:r>
      <w:r>
        <w:t>[...] ». L’omission du trait sur la lettre O et le changement de présentation de la lettre</w:t>
      </w:r>
      <w:r>
        <w:rPr>
          <w:spacing w:val="58"/>
        </w:rPr>
        <w:t xml:space="preserve"> </w:t>
      </w:r>
      <w:r>
        <w:t>E</w:t>
      </w:r>
      <w:r>
        <w:rPr>
          <w:spacing w:val="58"/>
        </w:rPr>
        <w:t xml:space="preserve"> </w:t>
      </w:r>
      <w:r>
        <w:t>dans</w:t>
      </w:r>
      <w:r>
        <w:rPr>
          <w:spacing w:val="58"/>
        </w:rPr>
        <w:t xml:space="preserve"> </w:t>
      </w:r>
      <w:r>
        <w:t>les</w:t>
      </w:r>
      <w:r>
        <w:rPr>
          <w:spacing w:val="58"/>
        </w:rPr>
        <w:t xml:space="preserve"> </w:t>
      </w:r>
      <w:r>
        <w:t>preuves</w:t>
      </w:r>
      <w:r>
        <w:rPr>
          <w:spacing w:val="58"/>
        </w:rPr>
        <w:t xml:space="preserve"> </w:t>
      </w:r>
      <w:r>
        <w:t>d’usage</w:t>
      </w:r>
      <w:r>
        <w:rPr>
          <w:spacing w:val="57"/>
        </w:rPr>
        <w:t xml:space="preserve"> </w:t>
      </w:r>
      <w:r>
        <w:t>n’altèrent</w:t>
      </w:r>
      <w:r>
        <w:rPr>
          <w:spacing w:val="60"/>
        </w:rPr>
        <w:t xml:space="preserve"> </w:t>
      </w:r>
      <w:r>
        <w:t>pas</w:t>
      </w:r>
      <w:r>
        <w:rPr>
          <w:spacing w:val="58"/>
        </w:rPr>
        <w:t xml:space="preserve"> </w:t>
      </w:r>
      <w:r>
        <w:t>le</w:t>
      </w:r>
      <w:r>
        <w:rPr>
          <w:spacing w:val="57"/>
        </w:rPr>
        <w:t xml:space="preserve"> </w:t>
      </w:r>
      <w:r>
        <w:t>caractère</w:t>
      </w:r>
      <w:r>
        <w:rPr>
          <w:spacing w:val="58"/>
        </w:rPr>
        <w:t xml:space="preserve"> </w:t>
      </w:r>
      <w:r>
        <w:t>essentiel</w:t>
      </w:r>
      <w:r>
        <w:rPr>
          <w:spacing w:val="58"/>
        </w:rPr>
        <w:t xml:space="preserve"> </w:t>
      </w:r>
      <w:r>
        <w:t>et</w:t>
      </w:r>
      <w:r>
        <w:rPr>
          <w:spacing w:val="58"/>
        </w:rPr>
        <w:t xml:space="preserve"> </w:t>
      </w:r>
      <w:r>
        <w:t>immédiatement</w:t>
      </w:r>
    </w:p>
    <w:p w14:paraId="7ADC4BEF" w14:textId="77777777" w:rsidR="00306324" w:rsidRDefault="00306324">
      <w:pPr>
        <w:pStyle w:val="Corpsdetexte"/>
        <w:spacing w:line="261" w:lineRule="auto"/>
        <w:jc w:val="both"/>
        <w:sectPr w:rsidR="00306324">
          <w:pgSz w:w="11910" w:h="16840"/>
          <w:pgMar w:top="920" w:right="1275" w:bottom="540" w:left="1417" w:header="727" w:footer="347" w:gutter="0"/>
          <w:cols w:space="720"/>
        </w:sectPr>
      </w:pPr>
    </w:p>
    <w:p w14:paraId="705A1ABD" w14:textId="77777777" w:rsidR="00306324" w:rsidRDefault="00306324">
      <w:pPr>
        <w:pStyle w:val="Corpsdetexte"/>
      </w:pPr>
    </w:p>
    <w:p w14:paraId="4BC0BBDF" w14:textId="77777777" w:rsidR="00306324" w:rsidRDefault="00306324">
      <w:pPr>
        <w:pStyle w:val="Corpsdetexte"/>
      </w:pPr>
    </w:p>
    <w:p w14:paraId="3BF4338D" w14:textId="77777777" w:rsidR="00306324" w:rsidRDefault="00306324">
      <w:pPr>
        <w:pStyle w:val="Corpsdetexte"/>
        <w:spacing w:before="231"/>
      </w:pPr>
    </w:p>
    <w:p w14:paraId="226A8463" w14:textId="77777777" w:rsidR="00306324" w:rsidRDefault="00000000">
      <w:pPr>
        <w:pStyle w:val="Corpsdetexte"/>
        <w:ind w:left="3" w:right="154"/>
        <w:jc w:val="both"/>
      </w:pPr>
      <w:r>
        <w:t xml:space="preserve">perceptible de l’élément distinctif LOVE, par lequel la marque antérieure sera lue et </w:t>
      </w:r>
      <w:r>
        <w:rPr>
          <w:spacing w:val="-2"/>
        </w:rPr>
        <w:t>prononcée.</w:t>
      </w:r>
    </w:p>
    <w:p w14:paraId="6B658D79" w14:textId="77777777" w:rsidR="00306324" w:rsidRDefault="00306324">
      <w:pPr>
        <w:pStyle w:val="Corpsdetexte"/>
      </w:pPr>
    </w:p>
    <w:p w14:paraId="31F14E0C" w14:textId="77777777" w:rsidR="00306324" w:rsidRDefault="00000000">
      <w:pPr>
        <w:pStyle w:val="Corpsdetexte"/>
        <w:ind w:left="3" w:right="145"/>
        <w:jc w:val="both"/>
      </w:pPr>
      <w:r>
        <w:t>Ainsi, si les éléments graphiques du signe figuratif sont clairement visibles dans ces marques antérieures,</w:t>
      </w:r>
      <w:r>
        <w:rPr>
          <w:spacing w:val="-3"/>
        </w:rPr>
        <w:t xml:space="preserve"> </w:t>
      </w:r>
      <w:r>
        <w:t>il</w:t>
      </w:r>
      <w:r>
        <w:rPr>
          <w:spacing w:val="-3"/>
        </w:rPr>
        <w:t xml:space="preserve"> </w:t>
      </w:r>
      <w:r>
        <w:t>s’agit</w:t>
      </w:r>
      <w:r>
        <w:rPr>
          <w:spacing w:val="-3"/>
        </w:rPr>
        <w:t xml:space="preserve"> </w:t>
      </w:r>
      <w:r>
        <w:t>cependant</w:t>
      </w:r>
      <w:r>
        <w:rPr>
          <w:spacing w:val="-1"/>
        </w:rPr>
        <w:t xml:space="preserve"> </w:t>
      </w:r>
      <w:r>
        <w:t>d’éléments</w:t>
      </w:r>
      <w:r>
        <w:rPr>
          <w:spacing w:val="-2"/>
        </w:rPr>
        <w:t xml:space="preserve"> </w:t>
      </w:r>
      <w:r>
        <w:t>de</w:t>
      </w:r>
      <w:r>
        <w:rPr>
          <w:spacing w:val="-5"/>
        </w:rPr>
        <w:t xml:space="preserve"> </w:t>
      </w:r>
      <w:r>
        <w:t>pure</w:t>
      </w:r>
      <w:r>
        <w:rPr>
          <w:spacing w:val="-3"/>
        </w:rPr>
        <w:t xml:space="preserve"> </w:t>
      </w:r>
      <w:r>
        <w:t>ornementation</w:t>
      </w:r>
      <w:r>
        <w:rPr>
          <w:spacing w:val="-1"/>
        </w:rPr>
        <w:t xml:space="preserve"> </w:t>
      </w:r>
      <w:r>
        <w:t>qui</w:t>
      </w:r>
      <w:r>
        <w:rPr>
          <w:spacing w:val="-5"/>
        </w:rPr>
        <w:t xml:space="preserve"> </w:t>
      </w:r>
      <w:r>
        <w:t>dès</w:t>
      </w:r>
      <w:r>
        <w:rPr>
          <w:spacing w:val="-4"/>
        </w:rPr>
        <w:t xml:space="preserve"> </w:t>
      </w:r>
      <w:r>
        <w:t>lors</w:t>
      </w:r>
      <w:r>
        <w:rPr>
          <w:spacing w:val="-4"/>
        </w:rPr>
        <w:t xml:space="preserve"> </w:t>
      </w:r>
      <w:r>
        <w:t>ne</w:t>
      </w:r>
      <w:r>
        <w:rPr>
          <w:spacing w:val="-5"/>
        </w:rPr>
        <w:t xml:space="preserve"> </w:t>
      </w:r>
      <w:r>
        <w:t>dominent</w:t>
      </w:r>
      <w:r>
        <w:rPr>
          <w:spacing w:val="-3"/>
        </w:rPr>
        <w:t xml:space="preserve"> </w:t>
      </w:r>
      <w:r>
        <w:t>pas l’impression d’ensemble produite par le signe et ne sauraient détourner l’attention du consommateur de la pertinence de la partie verbale, contrairement aux assertions de la</w:t>
      </w:r>
      <w:r>
        <w:rPr>
          <w:spacing w:val="40"/>
        </w:rPr>
        <w:t xml:space="preserve"> </w:t>
      </w:r>
      <w:r>
        <w:t xml:space="preserve">titulaire de la marque contestée. Dès lors, ils n’altèrent pas le caractère distinctif du signe tel </w:t>
      </w:r>
      <w:r>
        <w:rPr>
          <w:spacing w:val="-2"/>
        </w:rPr>
        <w:t>qu’enregistré.</w:t>
      </w:r>
    </w:p>
    <w:p w14:paraId="114BFC34" w14:textId="77777777" w:rsidR="00306324" w:rsidRDefault="00306324">
      <w:pPr>
        <w:pStyle w:val="Corpsdetexte"/>
      </w:pPr>
    </w:p>
    <w:p w14:paraId="2B170233" w14:textId="77777777" w:rsidR="00306324" w:rsidRDefault="00000000">
      <w:pPr>
        <w:pStyle w:val="Corpsdetexte"/>
        <w:ind w:left="3" w:right="155"/>
      </w:pPr>
      <w:r>
        <w:t>Enfin,</w:t>
      </w:r>
      <w:r>
        <w:rPr>
          <w:spacing w:val="-4"/>
        </w:rPr>
        <w:t xml:space="preserve"> </w:t>
      </w:r>
      <w:r>
        <w:t>la</w:t>
      </w:r>
      <w:r>
        <w:rPr>
          <w:spacing w:val="-4"/>
        </w:rPr>
        <w:t xml:space="preserve"> </w:t>
      </w:r>
      <w:r>
        <w:t>déposante</w:t>
      </w:r>
      <w:r>
        <w:rPr>
          <w:spacing w:val="-4"/>
        </w:rPr>
        <w:t xml:space="preserve"> </w:t>
      </w:r>
      <w:r>
        <w:t>conteste</w:t>
      </w:r>
      <w:r>
        <w:rPr>
          <w:spacing w:val="-4"/>
        </w:rPr>
        <w:t xml:space="preserve"> </w:t>
      </w:r>
      <w:r>
        <w:t>les</w:t>
      </w:r>
      <w:r>
        <w:rPr>
          <w:spacing w:val="-4"/>
        </w:rPr>
        <w:t xml:space="preserve"> </w:t>
      </w:r>
      <w:r>
        <w:t>pièces</w:t>
      </w:r>
      <w:r>
        <w:rPr>
          <w:spacing w:val="-3"/>
        </w:rPr>
        <w:t xml:space="preserve"> </w:t>
      </w:r>
      <w:r>
        <w:t>fournies</w:t>
      </w:r>
      <w:r>
        <w:rPr>
          <w:spacing w:val="-4"/>
        </w:rPr>
        <w:t xml:space="preserve"> </w:t>
      </w:r>
      <w:r>
        <w:t>par</w:t>
      </w:r>
      <w:r>
        <w:rPr>
          <w:spacing w:val="-4"/>
        </w:rPr>
        <w:t xml:space="preserve"> </w:t>
      </w:r>
      <w:r>
        <w:t>l’opposante,</w:t>
      </w:r>
      <w:r>
        <w:rPr>
          <w:spacing w:val="-4"/>
        </w:rPr>
        <w:t xml:space="preserve"> </w:t>
      </w:r>
      <w:r>
        <w:t>indiquant</w:t>
      </w:r>
      <w:r>
        <w:rPr>
          <w:spacing w:val="-4"/>
        </w:rPr>
        <w:t xml:space="preserve"> </w:t>
      </w:r>
      <w:r>
        <w:t>que</w:t>
      </w:r>
      <w:r>
        <w:rPr>
          <w:spacing w:val="-4"/>
        </w:rPr>
        <w:t xml:space="preserve"> </w:t>
      </w:r>
      <w:r>
        <w:t>l’usage</w:t>
      </w:r>
      <w:r>
        <w:rPr>
          <w:spacing w:val="-5"/>
        </w:rPr>
        <w:t xml:space="preserve"> </w:t>
      </w:r>
      <w:r>
        <w:t>qui</w:t>
      </w:r>
      <w:r>
        <w:rPr>
          <w:spacing w:val="-4"/>
        </w:rPr>
        <w:t xml:space="preserve"> </w:t>
      </w:r>
      <w:r>
        <w:t>est fait des marques antérieures est un usage en tant qu’ornement ou encore en tant que dénomination sociale, et non un usage en tant que marque.</w:t>
      </w:r>
    </w:p>
    <w:p w14:paraId="2CBC37EB" w14:textId="77777777" w:rsidR="00306324" w:rsidRDefault="00306324">
      <w:pPr>
        <w:pStyle w:val="Corpsdetexte"/>
      </w:pPr>
    </w:p>
    <w:p w14:paraId="4BBA0099" w14:textId="77777777" w:rsidR="00306324" w:rsidRDefault="00000000">
      <w:pPr>
        <w:pStyle w:val="Corpsdetexte"/>
        <w:ind w:left="3" w:right="152"/>
        <w:jc w:val="both"/>
      </w:pPr>
      <w:r>
        <w:t>Toutefois, s’agissant des articles de presse et des factures pertinents précités, force est de constater que</w:t>
      </w:r>
      <w:r>
        <w:rPr>
          <w:spacing w:val="-2"/>
        </w:rPr>
        <w:t xml:space="preserve"> </w:t>
      </w:r>
      <w:r>
        <w:t>le</w:t>
      </w:r>
      <w:r>
        <w:rPr>
          <w:spacing w:val="-1"/>
        </w:rPr>
        <w:t xml:space="preserve"> </w:t>
      </w:r>
      <w:r>
        <w:t>terme</w:t>
      </w:r>
      <w:r>
        <w:rPr>
          <w:spacing w:val="-1"/>
        </w:rPr>
        <w:t xml:space="preserve"> </w:t>
      </w:r>
      <w:r>
        <w:t>LOVE</w:t>
      </w:r>
      <w:r>
        <w:rPr>
          <w:spacing w:val="-2"/>
        </w:rPr>
        <w:t xml:space="preserve"> </w:t>
      </w:r>
      <w:r>
        <w:t>figure</w:t>
      </w:r>
      <w:r>
        <w:rPr>
          <w:spacing w:val="-2"/>
        </w:rPr>
        <w:t xml:space="preserve"> </w:t>
      </w:r>
      <w:r>
        <w:t>toujours près</w:t>
      </w:r>
      <w:r>
        <w:rPr>
          <w:spacing w:val="-1"/>
        </w:rPr>
        <w:t xml:space="preserve"> </w:t>
      </w:r>
      <w:r>
        <w:t>des</w:t>
      </w:r>
      <w:r>
        <w:rPr>
          <w:spacing w:val="-1"/>
        </w:rPr>
        <w:t xml:space="preserve"> </w:t>
      </w:r>
      <w:r>
        <w:t>produits</w:t>
      </w:r>
      <w:r>
        <w:rPr>
          <w:spacing w:val="-1"/>
        </w:rPr>
        <w:t xml:space="preserve"> </w:t>
      </w:r>
      <w:r>
        <w:t>sur</w:t>
      </w:r>
      <w:r>
        <w:rPr>
          <w:spacing w:val="-2"/>
        </w:rPr>
        <w:t xml:space="preserve"> </w:t>
      </w:r>
      <w:r>
        <w:t>lesquels</w:t>
      </w:r>
      <w:r>
        <w:rPr>
          <w:spacing w:val="-1"/>
        </w:rPr>
        <w:t xml:space="preserve"> </w:t>
      </w:r>
      <w:r>
        <w:t>il</w:t>
      </w:r>
      <w:r>
        <w:rPr>
          <w:spacing w:val="-1"/>
        </w:rPr>
        <w:t xml:space="preserve"> </w:t>
      </w:r>
      <w:r>
        <w:t>porte</w:t>
      </w:r>
      <w:r>
        <w:rPr>
          <w:spacing w:val="-2"/>
        </w:rPr>
        <w:t xml:space="preserve"> </w:t>
      </w:r>
      <w:r>
        <w:t>et</w:t>
      </w:r>
      <w:r>
        <w:rPr>
          <w:spacing w:val="-1"/>
        </w:rPr>
        <w:t xml:space="preserve"> </w:t>
      </w:r>
      <w:r>
        <w:t>qu’il</w:t>
      </w:r>
      <w:r>
        <w:rPr>
          <w:spacing w:val="-1"/>
        </w:rPr>
        <w:t xml:space="preserve"> </w:t>
      </w:r>
      <w:r>
        <w:t>n’y est pas suivi d’une forme sociale ni d’une adresse. A ce titre, il n’est donc pas employé pour désigner</w:t>
      </w:r>
      <w:r>
        <w:rPr>
          <w:spacing w:val="-2"/>
        </w:rPr>
        <w:t xml:space="preserve"> </w:t>
      </w:r>
      <w:r>
        <w:t>la</w:t>
      </w:r>
      <w:r>
        <w:rPr>
          <w:spacing w:val="-1"/>
        </w:rPr>
        <w:t xml:space="preserve"> </w:t>
      </w:r>
      <w:r>
        <w:t>société</w:t>
      </w:r>
      <w:r>
        <w:rPr>
          <w:spacing w:val="-1"/>
        </w:rPr>
        <w:t xml:space="preserve"> </w:t>
      </w:r>
      <w:r>
        <w:t>opposante</w:t>
      </w:r>
      <w:r>
        <w:rPr>
          <w:spacing w:val="-2"/>
        </w:rPr>
        <w:t xml:space="preserve"> </w:t>
      </w:r>
      <w:r>
        <w:t>mais bien en</w:t>
      </w:r>
      <w:r>
        <w:rPr>
          <w:spacing w:val="-2"/>
        </w:rPr>
        <w:t xml:space="preserve"> </w:t>
      </w:r>
      <w:r>
        <w:t>tant</w:t>
      </w:r>
      <w:r>
        <w:rPr>
          <w:spacing w:val="-1"/>
        </w:rPr>
        <w:t xml:space="preserve"> </w:t>
      </w:r>
      <w:r>
        <w:t>que</w:t>
      </w:r>
      <w:r>
        <w:rPr>
          <w:spacing w:val="-2"/>
        </w:rPr>
        <w:t xml:space="preserve"> </w:t>
      </w:r>
      <w:r>
        <w:t>marque</w:t>
      </w:r>
      <w:r>
        <w:rPr>
          <w:spacing w:val="-1"/>
        </w:rPr>
        <w:t xml:space="preserve"> </w:t>
      </w:r>
      <w:r>
        <w:t>(cf.</w:t>
      </w:r>
      <w:r>
        <w:rPr>
          <w:spacing w:val="-2"/>
        </w:rPr>
        <w:t xml:space="preserve"> </w:t>
      </w:r>
      <w:r>
        <w:t>arrêt</w:t>
      </w:r>
      <w:r>
        <w:rPr>
          <w:spacing w:val="-1"/>
        </w:rPr>
        <w:t xml:space="preserve"> </w:t>
      </w:r>
      <w:r>
        <w:t>de</w:t>
      </w:r>
      <w:r>
        <w:rPr>
          <w:spacing w:val="-2"/>
        </w:rPr>
        <w:t xml:space="preserve"> </w:t>
      </w:r>
      <w:r>
        <w:t>la</w:t>
      </w:r>
      <w:r>
        <w:rPr>
          <w:spacing w:val="-1"/>
        </w:rPr>
        <w:t xml:space="preserve"> </w:t>
      </w:r>
      <w:r>
        <w:t>Cour</w:t>
      </w:r>
      <w:r>
        <w:rPr>
          <w:spacing w:val="-2"/>
        </w:rPr>
        <w:t xml:space="preserve"> </w:t>
      </w:r>
      <w:r>
        <w:t>d’appel</w:t>
      </w:r>
      <w:r>
        <w:rPr>
          <w:spacing w:val="-1"/>
        </w:rPr>
        <w:t xml:space="preserve"> </w:t>
      </w:r>
      <w:r>
        <w:t>d’Aix en Provence du 21 mai 2015, RG 14/06597, IDEOM).</w:t>
      </w:r>
    </w:p>
    <w:p w14:paraId="39B5B956" w14:textId="77777777" w:rsidR="00306324" w:rsidRDefault="00306324">
      <w:pPr>
        <w:pStyle w:val="Corpsdetexte"/>
      </w:pPr>
    </w:p>
    <w:p w14:paraId="0B93E439" w14:textId="77777777" w:rsidR="00306324" w:rsidRDefault="00000000">
      <w:pPr>
        <w:pStyle w:val="Corpsdetexte"/>
        <w:ind w:left="3" w:right="148"/>
        <w:jc w:val="both"/>
      </w:pPr>
      <w:r>
        <w:t>Ainsi,</w:t>
      </w:r>
      <w:r>
        <w:rPr>
          <w:spacing w:val="-3"/>
        </w:rPr>
        <w:t xml:space="preserve"> </w:t>
      </w:r>
      <w:r>
        <w:t>il</w:t>
      </w:r>
      <w:r>
        <w:rPr>
          <w:spacing w:val="-3"/>
        </w:rPr>
        <w:t xml:space="preserve"> </w:t>
      </w:r>
      <w:r>
        <w:t>convient</w:t>
      </w:r>
      <w:r>
        <w:rPr>
          <w:spacing w:val="-1"/>
        </w:rPr>
        <w:t xml:space="preserve"> </w:t>
      </w:r>
      <w:r>
        <w:t>de</w:t>
      </w:r>
      <w:r>
        <w:rPr>
          <w:spacing w:val="-3"/>
        </w:rPr>
        <w:t xml:space="preserve"> </w:t>
      </w:r>
      <w:r>
        <w:t>constater</w:t>
      </w:r>
      <w:r>
        <w:rPr>
          <w:spacing w:val="-3"/>
        </w:rPr>
        <w:t xml:space="preserve"> </w:t>
      </w:r>
      <w:r>
        <w:t>que</w:t>
      </w:r>
      <w:r>
        <w:rPr>
          <w:spacing w:val="-3"/>
        </w:rPr>
        <w:t xml:space="preserve"> </w:t>
      </w:r>
      <w:r>
        <w:t>la</w:t>
      </w:r>
      <w:r>
        <w:rPr>
          <w:spacing w:val="-3"/>
        </w:rPr>
        <w:t xml:space="preserve"> </w:t>
      </w:r>
      <w:r>
        <w:t>marque</w:t>
      </w:r>
      <w:r>
        <w:rPr>
          <w:spacing w:val="-2"/>
        </w:rPr>
        <w:t xml:space="preserve"> </w:t>
      </w:r>
      <w:r>
        <w:t>LOVE</w:t>
      </w:r>
      <w:r>
        <w:rPr>
          <w:spacing w:val="-3"/>
        </w:rPr>
        <w:t xml:space="preserve"> </w:t>
      </w:r>
      <w:r>
        <w:t>identifie</w:t>
      </w:r>
      <w:r>
        <w:rPr>
          <w:spacing w:val="-1"/>
        </w:rPr>
        <w:t xml:space="preserve"> </w:t>
      </w:r>
      <w:r>
        <w:t>bien</w:t>
      </w:r>
      <w:r>
        <w:rPr>
          <w:spacing w:val="-1"/>
        </w:rPr>
        <w:t xml:space="preserve"> </w:t>
      </w:r>
      <w:r>
        <w:t>les</w:t>
      </w:r>
      <w:r>
        <w:rPr>
          <w:spacing w:val="-4"/>
        </w:rPr>
        <w:t xml:space="preserve"> </w:t>
      </w:r>
      <w:r>
        <w:t>produits</w:t>
      </w:r>
      <w:r>
        <w:rPr>
          <w:spacing w:val="-2"/>
        </w:rPr>
        <w:t xml:space="preserve"> </w:t>
      </w:r>
      <w:r>
        <w:t>commercialisés et que l’utilisation conjointe des autres éléments, à savoir la marque ombrelle CARTIER et la catégorie de produit, ou l’omission des éléments graphiques, ne portent pas atteinte à cette fonction d’identification.</w:t>
      </w:r>
    </w:p>
    <w:p w14:paraId="43A7193A" w14:textId="77777777" w:rsidR="00306324" w:rsidRDefault="00306324">
      <w:pPr>
        <w:pStyle w:val="Corpsdetexte"/>
      </w:pPr>
    </w:p>
    <w:p w14:paraId="7C7F9A96" w14:textId="77777777" w:rsidR="00306324" w:rsidRDefault="00000000">
      <w:pPr>
        <w:pStyle w:val="Corpsdetexte"/>
        <w:ind w:left="3" w:right="139"/>
        <w:jc w:val="both"/>
      </w:pPr>
      <w:r>
        <w:t>Par conséquent, contrairement à ce que soutient la déposante, les éléments fournis permettent d’établir que l’usage porte bien sur les marques antérieures susvisées, ou sous une forme n’en altérant pas le caractère distinctif.</w:t>
      </w:r>
    </w:p>
    <w:p w14:paraId="465A6880" w14:textId="77777777" w:rsidR="00306324" w:rsidRDefault="00306324">
      <w:pPr>
        <w:pStyle w:val="Corpsdetexte"/>
      </w:pPr>
    </w:p>
    <w:p w14:paraId="1567C1A8" w14:textId="77777777" w:rsidR="00306324" w:rsidRDefault="00306324">
      <w:pPr>
        <w:pStyle w:val="Corpsdetexte"/>
        <w:spacing w:before="20"/>
      </w:pPr>
    </w:p>
    <w:p w14:paraId="487D04A0" w14:textId="77777777" w:rsidR="00306324" w:rsidRDefault="00000000">
      <w:pPr>
        <w:pStyle w:val="Titre2"/>
        <w:ind w:left="3"/>
      </w:pPr>
      <w:r>
        <w:t>Sur</w:t>
      </w:r>
      <w:r>
        <w:rPr>
          <w:spacing w:val="9"/>
        </w:rPr>
        <w:t xml:space="preserve"> </w:t>
      </w:r>
      <w:r>
        <w:t>l’importance</w:t>
      </w:r>
      <w:r>
        <w:rPr>
          <w:spacing w:val="10"/>
        </w:rPr>
        <w:t xml:space="preserve"> </w:t>
      </w:r>
      <w:r>
        <w:t>de</w:t>
      </w:r>
      <w:r>
        <w:rPr>
          <w:spacing w:val="10"/>
        </w:rPr>
        <w:t xml:space="preserve"> </w:t>
      </w:r>
      <w:r>
        <w:rPr>
          <w:spacing w:val="-2"/>
        </w:rPr>
        <w:t>l’usage</w:t>
      </w:r>
    </w:p>
    <w:p w14:paraId="7F27499C" w14:textId="77777777" w:rsidR="00306324" w:rsidRDefault="00306324">
      <w:pPr>
        <w:pStyle w:val="Corpsdetexte"/>
        <w:spacing w:before="22"/>
        <w:rPr>
          <w:rFonts w:ascii="Cambria"/>
          <w:b/>
        </w:rPr>
      </w:pPr>
    </w:p>
    <w:p w14:paraId="213FDD8F" w14:textId="77777777" w:rsidR="00306324" w:rsidRDefault="00000000">
      <w:pPr>
        <w:pStyle w:val="Corpsdetexte"/>
        <w:ind w:left="3" w:right="148"/>
        <w:jc w:val="both"/>
      </w:pPr>
      <w:r>
        <w:t>La question de savoir si un usage est quantitativement suffisant pour maintenir ou créer des parts de marché pour les produits ou les services protégés par la marque dépend ainsi de plusieurs facteurs et d'une appréciation au cas par cas. Les caractéristiques de ces produits ou de ces services, la fréquence ou la régularité de l'usage de la marque, le fait que la marque est utilisée pour commercialiser l'ensemble des produits ou des services identiques de l'entreprise titulaire ou simplement certains d'entre eux, ou encore les preuves relatives à l'usage de la marque que le titulaire est à même de fournir, sont au nombre des facteurs qui peuvent être pris</w:t>
      </w:r>
      <w:r>
        <w:rPr>
          <w:spacing w:val="-1"/>
        </w:rPr>
        <w:t xml:space="preserve"> </w:t>
      </w:r>
      <w:r>
        <w:t>en</w:t>
      </w:r>
      <w:r>
        <w:rPr>
          <w:spacing w:val="-1"/>
        </w:rPr>
        <w:t xml:space="preserve"> </w:t>
      </w:r>
      <w:r>
        <w:t>considération (CJUE,</w:t>
      </w:r>
      <w:r>
        <w:rPr>
          <w:spacing w:val="-1"/>
        </w:rPr>
        <w:t xml:space="preserve"> </w:t>
      </w:r>
      <w:r>
        <w:t>Ordonnance du</w:t>
      </w:r>
      <w:r>
        <w:rPr>
          <w:spacing w:val="-1"/>
        </w:rPr>
        <w:t xml:space="preserve"> </w:t>
      </w:r>
      <w:r>
        <w:t>27</w:t>
      </w:r>
      <w:r>
        <w:rPr>
          <w:spacing w:val="-1"/>
        </w:rPr>
        <w:t xml:space="preserve"> </w:t>
      </w:r>
      <w:r>
        <w:t>janvier 2004,</w:t>
      </w:r>
      <w:r>
        <w:rPr>
          <w:spacing w:val="-1"/>
        </w:rPr>
        <w:t xml:space="preserve"> </w:t>
      </w:r>
      <w:r>
        <w:t>La</w:t>
      </w:r>
      <w:r>
        <w:rPr>
          <w:spacing w:val="-2"/>
        </w:rPr>
        <w:t xml:space="preserve"> </w:t>
      </w:r>
      <w:r>
        <w:t>mer technology, C-259</w:t>
      </w:r>
      <w:r>
        <w:rPr>
          <w:spacing w:val="-1"/>
        </w:rPr>
        <w:t xml:space="preserve"> </w:t>
      </w:r>
      <w:r>
        <w:t>/02).</w:t>
      </w:r>
    </w:p>
    <w:p w14:paraId="2A238267" w14:textId="77777777" w:rsidR="00306324" w:rsidRDefault="00306324">
      <w:pPr>
        <w:pStyle w:val="Corpsdetexte"/>
        <w:spacing w:before="4"/>
      </w:pPr>
    </w:p>
    <w:p w14:paraId="2F4E7FE3" w14:textId="77777777" w:rsidR="00306324" w:rsidRDefault="00000000">
      <w:pPr>
        <w:pStyle w:val="Corpsdetexte"/>
        <w:ind w:left="3" w:right="149"/>
        <w:jc w:val="both"/>
      </w:pPr>
      <w:r>
        <w:t>Il n'est pas nécessaire que l'usage de la marque soit toujours quantitativement important pour être</w:t>
      </w:r>
      <w:r>
        <w:rPr>
          <w:spacing w:val="-1"/>
        </w:rPr>
        <w:t xml:space="preserve"> </w:t>
      </w:r>
      <w:r>
        <w:t>qualifié</w:t>
      </w:r>
      <w:r>
        <w:rPr>
          <w:spacing w:val="-1"/>
        </w:rPr>
        <w:t xml:space="preserve"> </w:t>
      </w:r>
      <w:r>
        <w:t>de</w:t>
      </w:r>
      <w:r>
        <w:rPr>
          <w:spacing w:val="-2"/>
        </w:rPr>
        <w:t xml:space="preserve"> </w:t>
      </w:r>
      <w:r>
        <w:t>sérieux car</w:t>
      </w:r>
      <w:r>
        <w:rPr>
          <w:spacing w:val="-3"/>
        </w:rPr>
        <w:t xml:space="preserve"> </w:t>
      </w:r>
      <w:r>
        <w:t>une</w:t>
      </w:r>
      <w:r>
        <w:rPr>
          <w:spacing w:val="-2"/>
        </w:rPr>
        <w:t xml:space="preserve"> </w:t>
      </w:r>
      <w:r>
        <w:t>telle</w:t>
      </w:r>
      <w:r>
        <w:rPr>
          <w:spacing w:val="-1"/>
        </w:rPr>
        <w:t xml:space="preserve"> </w:t>
      </w:r>
      <w:r>
        <w:t>qualification</w:t>
      </w:r>
      <w:r>
        <w:rPr>
          <w:spacing w:val="-1"/>
        </w:rPr>
        <w:t xml:space="preserve"> </w:t>
      </w:r>
      <w:r>
        <w:t>dépend</w:t>
      </w:r>
      <w:r>
        <w:rPr>
          <w:spacing w:val="-1"/>
        </w:rPr>
        <w:t xml:space="preserve"> </w:t>
      </w:r>
      <w:r>
        <w:t>des</w:t>
      </w:r>
      <w:r>
        <w:rPr>
          <w:spacing w:val="-2"/>
        </w:rPr>
        <w:t xml:space="preserve"> </w:t>
      </w:r>
      <w:r>
        <w:t>caractéristiques du</w:t>
      </w:r>
      <w:r>
        <w:rPr>
          <w:spacing w:val="-3"/>
        </w:rPr>
        <w:t xml:space="preserve"> </w:t>
      </w:r>
      <w:r>
        <w:t>produit</w:t>
      </w:r>
      <w:r>
        <w:rPr>
          <w:spacing w:val="-2"/>
        </w:rPr>
        <w:t xml:space="preserve"> </w:t>
      </w:r>
      <w:r>
        <w:t>ou</w:t>
      </w:r>
      <w:r>
        <w:rPr>
          <w:spacing w:val="-3"/>
        </w:rPr>
        <w:t xml:space="preserve"> </w:t>
      </w:r>
      <w:r>
        <w:t>du service concerné sur le marché correspondant (11/03/2003, C-40/01, Minimax, EU:C:2003:145, § 39).</w:t>
      </w:r>
    </w:p>
    <w:p w14:paraId="718CF277" w14:textId="77777777" w:rsidR="00306324" w:rsidRDefault="00306324">
      <w:pPr>
        <w:pStyle w:val="Corpsdetexte"/>
        <w:jc w:val="both"/>
        <w:sectPr w:rsidR="00306324">
          <w:pgSz w:w="11910" w:h="16840"/>
          <w:pgMar w:top="920" w:right="1275" w:bottom="540" w:left="1417" w:header="727" w:footer="347" w:gutter="0"/>
          <w:cols w:space="720"/>
        </w:sectPr>
      </w:pPr>
    </w:p>
    <w:p w14:paraId="473EB89D" w14:textId="77777777" w:rsidR="00306324" w:rsidRDefault="00306324">
      <w:pPr>
        <w:pStyle w:val="Corpsdetexte"/>
      </w:pPr>
    </w:p>
    <w:p w14:paraId="4C3D42C4" w14:textId="77777777" w:rsidR="00306324" w:rsidRDefault="00306324">
      <w:pPr>
        <w:pStyle w:val="Corpsdetexte"/>
      </w:pPr>
    </w:p>
    <w:p w14:paraId="653729F9" w14:textId="77777777" w:rsidR="00306324" w:rsidRDefault="00306324">
      <w:pPr>
        <w:pStyle w:val="Corpsdetexte"/>
        <w:spacing w:before="231"/>
      </w:pPr>
    </w:p>
    <w:p w14:paraId="10522E52" w14:textId="77777777" w:rsidR="00306324" w:rsidRDefault="00000000">
      <w:pPr>
        <w:pStyle w:val="Corpsdetexte"/>
        <w:ind w:left="3" w:right="148"/>
        <w:jc w:val="both"/>
      </w:pPr>
      <w:r>
        <w:t>En l’espèce, les nombreuses factures fournies par l’opposant (annexe 4 de ses premières observations) témoignent d’un usage constant et régulier du signe pendant la période pertinente, notamment entre avril 2018 et octobre 2022 (voir p. 40 à 283).</w:t>
      </w:r>
    </w:p>
    <w:p w14:paraId="3BC7B2BE" w14:textId="77777777" w:rsidR="00306324" w:rsidRDefault="00306324">
      <w:pPr>
        <w:pStyle w:val="Corpsdetexte"/>
      </w:pPr>
    </w:p>
    <w:p w14:paraId="7720EA47" w14:textId="77777777" w:rsidR="00306324" w:rsidRDefault="00000000">
      <w:pPr>
        <w:pStyle w:val="Corpsdetexte"/>
        <w:ind w:left="3" w:right="148"/>
        <w:jc w:val="both"/>
      </w:pPr>
      <w:r>
        <w:t>Ces éléments permettent d’établir que l’usage du signe invoqué ne constitue pas un usage de caractère symbolique ayant pour seul objet le maintien des droits conférés par la marque mais répond bien à une réelle justification commerciale permettant de créer ou de conserver un débouché pour ces produits. A cet égard, il faut noter qu’au vu du caractère luxueux et onéreux des produits en cause, les quantités vendues ne peuvent pas être très importantes et, en l’espèce, sont largement suffisantes compte tenu des caractéristiques du marché concerné.</w:t>
      </w:r>
    </w:p>
    <w:p w14:paraId="44C89C08" w14:textId="77777777" w:rsidR="00306324" w:rsidRDefault="00000000">
      <w:pPr>
        <w:pStyle w:val="Corpsdetexte"/>
        <w:spacing w:before="252"/>
        <w:ind w:left="3" w:right="147"/>
        <w:jc w:val="both"/>
      </w:pPr>
      <w:r>
        <w:t>En l’espèce, les pièces transmises fournissent des indications suffisantes concernant l’usage effectif qui a été fait de la marque antérieure par sa titulaire au cours de la période pertinente, notamment au vu du grand nombre de factures.</w:t>
      </w:r>
    </w:p>
    <w:p w14:paraId="5F16AAA8" w14:textId="77777777" w:rsidR="00306324" w:rsidRDefault="00306324">
      <w:pPr>
        <w:pStyle w:val="Corpsdetexte"/>
      </w:pPr>
    </w:p>
    <w:p w14:paraId="039DE160" w14:textId="77777777" w:rsidR="00306324" w:rsidRDefault="00000000">
      <w:pPr>
        <w:ind w:left="3" w:right="138"/>
        <w:jc w:val="both"/>
        <w:rPr>
          <w:sz w:val="24"/>
        </w:rPr>
      </w:pPr>
      <w:r>
        <w:rPr>
          <w:sz w:val="24"/>
        </w:rPr>
        <w:t xml:space="preserve">A cet égard, ne saurait opérer l’argument de la déposante selon lequel « </w:t>
      </w:r>
      <w:r>
        <w:rPr>
          <w:i/>
          <w:sz w:val="24"/>
        </w:rPr>
        <w:t xml:space="preserve">les volumes commerciaux attestés ne pourraient valider un usage sérieux pour les ’bracelets’ et autres produits visés </w:t>
      </w:r>
      <w:r>
        <w:rPr>
          <w:sz w:val="24"/>
        </w:rPr>
        <w:t>», puisque ces factures, combinées aux autres pièces fournies, montrent une réelle exploitation commerciale de la marque qui n’est pas purement symbolique et qui est d’une importance et d’une constance suffisantes pour établir un usage sérieux.</w:t>
      </w:r>
    </w:p>
    <w:p w14:paraId="5ADBDA65" w14:textId="77777777" w:rsidR="00306324" w:rsidRDefault="00306324">
      <w:pPr>
        <w:pStyle w:val="Corpsdetexte"/>
      </w:pPr>
    </w:p>
    <w:p w14:paraId="3F562936" w14:textId="77777777" w:rsidR="00306324" w:rsidRDefault="00306324">
      <w:pPr>
        <w:pStyle w:val="Corpsdetexte"/>
        <w:spacing w:before="22"/>
      </w:pPr>
    </w:p>
    <w:p w14:paraId="6777D242" w14:textId="77777777" w:rsidR="00306324" w:rsidRDefault="00000000">
      <w:pPr>
        <w:pStyle w:val="Titre2"/>
        <w:ind w:left="3"/>
        <w:jc w:val="both"/>
      </w:pPr>
      <w:r>
        <w:t>Sur</w:t>
      </w:r>
      <w:r>
        <w:rPr>
          <w:spacing w:val="7"/>
        </w:rPr>
        <w:t xml:space="preserve"> </w:t>
      </w:r>
      <w:r>
        <w:t>l’usage</w:t>
      </w:r>
      <w:r>
        <w:rPr>
          <w:spacing w:val="7"/>
        </w:rPr>
        <w:t xml:space="preserve"> </w:t>
      </w:r>
      <w:r>
        <w:t>pour</w:t>
      </w:r>
      <w:r>
        <w:rPr>
          <w:spacing w:val="7"/>
        </w:rPr>
        <w:t xml:space="preserve"> </w:t>
      </w:r>
      <w:r>
        <w:t>les</w:t>
      </w:r>
      <w:r>
        <w:rPr>
          <w:spacing w:val="6"/>
        </w:rPr>
        <w:t xml:space="preserve"> </w:t>
      </w:r>
      <w:r>
        <w:t>produits</w:t>
      </w:r>
      <w:r>
        <w:rPr>
          <w:spacing w:val="6"/>
        </w:rPr>
        <w:t xml:space="preserve"> </w:t>
      </w:r>
      <w:r>
        <w:rPr>
          <w:spacing w:val="-2"/>
        </w:rPr>
        <w:t>enregistrés</w:t>
      </w:r>
    </w:p>
    <w:p w14:paraId="7ACA1F6A" w14:textId="77777777" w:rsidR="00306324" w:rsidRDefault="00306324">
      <w:pPr>
        <w:pStyle w:val="Corpsdetexte"/>
        <w:spacing w:before="73"/>
        <w:rPr>
          <w:rFonts w:ascii="Cambria"/>
          <w:b/>
        </w:rPr>
      </w:pPr>
    </w:p>
    <w:p w14:paraId="372425DC" w14:textId="77777777" w:rsidR="00306324" w:rsidRDefault="00000000">
      <w:pPr>
        <w:spacing w:before="1"/>
        <w:ind w:left="3" w:right="139"/>
        <w:jc w:val="both"/>
        <w:rPr>
          <w:sz w:val="24"/>
        </w:rPr>
      </w:pPr>
      <w:r>
        <w:rPr>
          <w:sz w:val="24"/>
        </w:rPr>
        <w:t xml:space="preserve">La déposante soutient qu’« </w:t>
      </w:r>
      <w:r>
        <w:rPr>
          <w:i/>
          <w:sz w:val="24"/>
        </w:rPr>
        <w:t>aucune preuve de l’usage sérieux systématique et</w:t>
      </w:r>
      <w:r>
        <w:rPr>
          <w:i/>
          <w:spacing w:val="80"/>
          <w:sz w:val="24"/>
        </w:rPr>
        <w:t xml:space="preserve"> </w:t>
      </w:r>
      <w:r>
        <w:rPr>
          <w:i/>
          <w:sz w:val="24"/>
        </w:rPr>
        <w:t xml:space="preserve">quantitativement pertinent n’est fourni pour les autres produits visés par la marque française invoquée LOVE, n° 3505018 en classe 14 </w:t>
      </w:r>
      <w:r>
        <w:rPr>
          <w:sz w:val="24"/>
        </w:rPr>
        <w:t>», que</w:t>
      </w:r>
      <w:r>
        <w:rPr>
          <w:spacing w:val="40"/>
          <w:sz w:val="24"/>
        </w:rPr>
        <w:t xml:space="preserve"> </w:t>
      </w:r>
      <w:r>
        <w:rPr>
          <w:sz w:val="24"/>
        </w:rPr>
        <w:t>«</w:t>
      </w:r>
      <w:r>
        <w:rPr>
          <w:spacing w:val="-2"/>
          <w:sz w:val="24"/>
        </w:rPr>
        <w:t xml:space="preserve"> </w:t>
      </w:r>
      <w:r>
        <w:rPr>
          <w:i/>
          <w:sz w:val="24"/>
        </w:rPr>
        <w:t>le signe semi-figuratif LOVE n’est utilisé que sporadiquement par l’opposante et seulement en lien avec des bracelets « Love by</w:t>
      </w:r>
      <w:r>
        <w:rPr>
          <w:i/>
          <w:spacing w:val="40"/>
          <w:sz w:val="24"/>
        </w:rPr>
        <w:t xml:space="preserve"> </w:t>
      </w:r>
      <w:r>
        <w:rPr>
          <w:i/>
          <w:sz w:val="24"/>
        </w:rPr>
        <w:t xml:space="preserve">Cartier </w:t>
      </w:r>
      <w:r>
        <w:rPr>
          <w:sz w:val="24"/>
        </w:rPr>
        <w:t>».</w:t>
      </w:r>
    </w:p>
    <w:p w14:paraId="00CD489C" w14:textId="77777777" w:rsidR="00306324" w:rsidRDefault="00000000">
      <w:pPr>
        <w:pStyle w:val="Corpsdetexte"/>
        <w:spacing w:before="276"/>
        <w:ind w:left="3" w:right="139"/>
        <w:jc w:val="both"/>
      </w:pPr>
      <w:r>
        <w:t>Toutefois, comme le relève la déposante elle-même en reproduisant un tableau résumant les factures fournies par l’opposante (Annexe 4, premières observations de l’opposante), ces factures témoignent de l’utilisation du signe LOVE pour des bracelets mais également pour d’autres produits enregistrés sous les marques antérieures invoquées, à savoir les bagues, créoles (boucles d’oreilles), colliers et boutons de manchette.</w:t>
      </w:r>
    </w:p>
    <w:p w14:paraId="5E673A6C" w14:textId="77777777" w:rsidR="00306324" w:rsidRDefault="00306324">
      <w:pPr>
        <w:pStyle w:val="Corpsdetexte"/>
      </w:pPr>
    </w:p>
    <w:p w14:paraId="39393274" w14:textId="77777777" w:rsidR="00306324" w:rsidRDefault="00000000">
      <w:pPr>
        <w:ind w:left="3" w:right="140"/>
        <w:jc w:val="both"/>
        <w:rPr>
          <w:sz w:val="24"/>
        </w:rPr>
      </w:pPr>
      <w:r>
        <w:rPr>
          <w:sz w:val="24"/>
        </w:rPr>
        <w:t>En conséquence, il ressort des pièces fournies par l’opposante que la marque antérieure n°1029142</w:t>
      </w:r>
      <w:r>
        <w:rPr>
          <w:spacing w:val="-2"/>
          <w:sz w:val="24"/>
        </w:rPr>
        <w:t xml:space="preserve"> </w:t>
      </w:r>
      <w:r>
        <w:rPr>
          <w:sz w:val="24"/>
        </w:rPr>
        <w:t xml:space="preserve">et renommée n°1029142 font l’objet d’un usage sérieux pour les « </w:t>
      </w:r>
      <w:r>
        <w:rPr>
          <w:i/>
          <w:sz w:val="24"/>
        </w:rPr>
        <w:t xml:space="preserve">Articles de bijouterie en métaux précieux et en plaqué; bagues, bracelets, boucles d'oreilles, colliers </w:t>
      </w:r>
      <w:r>
        <w:rPr>
          <w:sz w:val="24"/>
        </w:rPr>
        <w:t>» et que la marque antérieure</w:t>
      </w:r>
      <w:r>
        <w:rPr>
          <w:spacing w:val="40"/>
          <w:sz w:val="24"/>
        </w:rPr>
        <w:t xml:space="preserve"> </w:t>
      </w:r>
      <w:r>
        <w:rPr>
          <w:sz w:val="24"/>
        </w:rPr>
        <w:t>n°3505018</w:t>
      </w:r>
      <w:r>
        <w:rPr>
          <w:spacing w:val="40"/>
          <w:sz w:val="24"/>
        </w:rPr>
        <w:t xml:space="preserve"> </w:t>
      </w:r>
      <w:r>
        <w:rPr>
          <w:sz w:val="24"/>
        </w:rPr>
        <w:t xml:space="preserve">fait l’objet d’un usage sérieux pour les </w:t>
      </w:r>
      <w:r>
        <w:rPr>
          <w:i/>
          <w:sz w:val="24"/>
        </w:rPr>
        <w:t xml:space="preserve">«Produits en métaux précieux et leurs alliages, à savoir : boutons de manchettes, bagues, bracelets (bijouterie), boucles d'oreilles, colliers </w:t>
      </w:r>
      <w:r>
        <w:rPr>
          <w:sz w:val="24"/>
        </w:rPr>
        <w:t>».</w:t>
      </w:r>
    </w:p>
    <w:p w14:paraId="62515CB0" w14:textId="77777777" w:rsidR="00306324" w:rsidRDefault="00306324">
      <w:pPr>
        <w:pStyle w:val="Corpsdetexte"/>
      </w:pPr>
    </w:p>
    <w:p w14:paraId="665DAFE4" w14:textId="77777777" w:rsidR="00306324" w:rsidRDefault="00306324">
      <w:pPr>
        <w:pStyle w:val="Corpsdetexte"/>
        <w:spacing w:before="74"/>
      </w:pPr>
    </w:p>
    <w:p w14:paraId="3331A382" w14:textId="77777777" w:rsidR="00306324" w:rsidRDefault="00000000">
      <w:pPr>
        <w:pStyle w:val="Titre2"/>
        <w:ind w:left="3"/>
        <w:jc w:val="both"/>
      </w:pPr>
      <w:r>
        <w:t>Sur</w:t>
      </w:r>
      <w:r>
        <w:rPr>
          <w:spacing w:val="1"/>
        </w:rPr>
        <w:t xml:space="preserve"> </w:t>
      </w:r>
      <w:r>
        <w:t>la</w:t>
      </w:r>
      <w:r>
        <w:rPr>
          <w:spacing w:val="3"/>
        </w:rPr>
        <w:t xml:space="preserve"> </w:t>
      </w:r>
      <w:r>
        <w:t>demande</w:t>
      </w:r>
      <w:r>
        <w:rPr>
          <w:spacing w:val="2"/>
        </w:rPr>
        <w:t xml:space="preserve"> </w:t>
      </w:r>
      <w:r>
        <w:t>de</w:t>
      </w:r>
      <w:r>
        <w:rPr>
          <w:spacing w:val="-1"/>
        </w:rPr>
        <w:t xml:space="preserve"> </w:t>
      </w:r>
      <w:r>
        <w:rPr>
          <w:spacing w:val="-2"/>
        </w:rPr>
        <w:t>déchéance</w:t>
      </w:r>
    </w:p>
    <w:p w14:paraId="125A785D" w14:textId="77777777" w:rsidR="00306324" w:rsidRDefault="00306324">
      <w:pPr>
        <w:pStyle w:val="Titre2"/>
        <w:jc w:val="both"/>
        <w:sectPr w:rsidR="00306324">
          <w:pgSz w:w="11910" w:h="16840"/>
          <w:pgMar w:top="920" w:right="1275" w:bottom="540" w:left="1417" w:header="727" w:footer="347" w:gutter="0"/>
          <w:cols w:space="720"/>
        </w:sectPr>
      </w:pPr>
    </w:p>
    <w:p w14:paraId="33C83BDD" w14:textId="77777777" w:rsidR="00306324" w:rsidRDefault="00306324">
      <w:pPr>
        <w:pStyle w:val="Corpsdetexte"/>
        <w:rPr>
          <w:rFonts w:ascii="Cambria"/>
          <w:b/>
        </w:rPr>
      </w:pPr>
    </w:p>
    <w:p w14:paraId="23AD49FB" w14:textId="77777777" w:rsidR="00306324" w:rsidRDefault="00306324">
      <w:pPr>
        <w:pStyle w:val="Corpsdetexte"/>
        <w:rPr>
          <w:rFonts w:ascii="Cambria"/>
          <w:b/>
        </w:rPr>
      </w:pPr>
    </w:p>
    <w:p w14:paraId="49FBDA9B" w14:textId="77777777" w:rsidR="00306324" w:rsidRDefault="00306324">
      <w:pPr>
        <w:pStyle w:val="Corpsdetexte"/>
        <w:spacing w:before="214"/>
        <w:rPr>
          <w:rFonts w:ascii="Cambria"/>
          <w:b/>
        </w:rPr>
      </w:pPr>
    </w:p>
    <w:p w14:paraId="5DFE3D88" w14:textId="77777777" w:rsidR="00306324" w:rsidRDefault="00000000">
      <w:pPr>
        <w:spacing w:before="1"/>
        <w:ind w:left="3" w:right="34"/>
        <w:jc w:val="both"/>
        <w:rPr>
          <w:sz w:val="24"/>
        </w:rPr>
      </w:pPr>
      <w:r>
        <w:rPr>
          <w:sz w:val="24"/>
        </w:rPr>
        <w:t xml:space="preserve">Est inopérant le fait que la déposante présente une « </w:t>
      </w:r>
      <w:r>
        <w:rPr>
          <w:i/>
          <w:sz w:val="24"/>
        </w:rPr>
        <w:t>demande en déchéance pour l’ensemble des produits sur la base de laquelle l’opposition est fondée, à savoir les produits visés en</w:t>
      </w:r>
      <w:r>
        <w:rPr>
          <w:i/>
          <w:spacing w:val="40"/>
          <w:sz w:val="24"/>
        </w:rPr>
        <w:t xml:space="preserve"> </w:t>
      </w:r>
      <w:r>
        <w:rPr>
          <w:i/>
          <w:sz w:val="24"/>
        </w:rPr>
        <w:t xml:space="preserve">classe 3, 14, 18 et 25, et pour les deux marques en cause </w:t>
      </w:r>
      <w:r>
        <w:rPr>
          <w:sz w:val="24"/>
        </w:rPr>
        <w:t>».</w:t>
      </w:r>
    </w:p>
    <w:p w14:paraId="7D8B6058" w14:textId="77777777" w:rsidR="00306324" w:rsidRDefault="00000000">
      <w:pPr>
        <w:pStyle w:val="Corpsdetexte"/>
        <w:spacing w:before="276"/>
        <w:ind w:left="3" w:right="39"/>
        <w:jc w:val="both"/>
      </w:pPr>
      <w:r>
        <w:t>En effet, aucune demande de déchéance au sens des articles L. 716-1 et 3 n’a été présentée auprès de l’Institut, laquelle aurait été de nature à suspendre la présente procédure.</w:t>
      </w:r>
    </w:p>
    <w:p w14:paraId="66FC1D48" w14:textId="77777777" w:rsidR="00306324" w:rsidRDefault="00306324">
      <w:pPr>
        <w:pStyle w:val="Corpsdetexte"/>
      </w:pPr>
    </w:p>
    <w:p w14:paraId="70FC432C" w14:textId="77777777" w:rsidR="00306324" w:rsidRDefault="00000000">
      <w:pPr>
        <w:pStyle w:val="Corpsdetexte"/>
        <w:ind w:left="3"/>
        <w:jc w:val="both"/>
      </w:pPr>
      <w:r>
        <w:t>Ainsi,</w:t>
      </w:r>
      <w:r>
        <w:rPr>
          <w:spacing w:val="-6"/>
        </w:rPr>
        <w:t xml:space="preserve"> </w:t>
      </w:r>
      <w:r>
        <w:t>à</w:t>
      </w:r>
      <w:r>
        <w:rPr>
          <w:spacing w:val="-5"/>
        </w:rPr>
        <w:t xml:space="preserve"> </w:t>
      </w:r>
      <w:r>
        <w:t>défaut</w:t>
      </w:r>
      <w:r>
        <w:rPr>
          <w:spacing w:val="-4"/>
        </w:rPr>
        <w:t xml:space="preserve"> </w:t>
      </w:r>
      <w:r>
        <w:t>d’action,</w:t>
      </w:r>
      <w:r>
        <w:rPr>
          <w:spacing w:val="-3"/>
        </w:rPr>
        <w:t xml:space="preserve"> </w:t>
      </w:r>
      <w:r>
        <w:t>l’argument</w:t>
      </w:r>
      <w:r>
        <w:rPr>
          <w:spacing w:val="-2"/>
        </w:rPr>
        <w:t xml:space="preserve"> </w:t>
      </w:r>
      <w:r>
        <w:t>précité</w:t>
      </w:r>
      <w:r>
        <w:rPr>
          <w:spacing w:val="-4"/>
        </w:rPr>
        <w:t xml:space="preserve"> </w:t>
      </w:r>
      <w:r>
        <w:t>doit</w:t>
      </w:r>
      <w:r>
        <w:rPr>
          <w:spacing w:val="-3"/>
        </w:rPr>
        <w:t xml:space="preserve"> </w:t>
      </w:r>
      <w:r>
        <w:t>être</w:t>
      </w:r>
      <w:r>
        <w:rPr>
          <w:spacing w:val="-5"/>
        </w:rPr>
        <w:t xml:space="preserve"> </w:t>
      </w:r>
      <w:r>
        <w:rPr>
          <w:spacing w:val="-2"/>
        </w:rPr>
        <w:t>écarté.</w:t>
      </w:r>
    </w:p>
    <w:p w14:paraId="18A9DE08" w14:textId="77777777" w:rsidR="00306324" w:rsidRDefault="00306324">
      <w:pPr>
        <w:pStyle w:val="Corpsdetexte"/>
      </w:pPr>
    </w:p>
    <w:p w14:paraId="47B793E0" w14:textId="77777777" w:rsidR="00306324" w:rsidRDefault="00306324">
      <w:pPr>
        <w:pStyle w:val="Corpsdetexte"/>
        <w:spacing w:before="20"/>
      </w:pPr>
    </w:p>
    <w:p w14:paraId="68B0D057" w14:textId="77777777" w:rsidR="00306324" w:rsidRDefault="00000000">
      <w:pPr>
        <w:pStyle w:val="Titre2"/>
        <w:numPr>
          <w:ilvl w:val="0"/>
          <w:numId w:val="4"/>
        </w:numPr>
        <w:tabs>
          <w:tab w:val="left" w:pos="1069"/>
        </w:tabs>
        <w:ind w:left="1069" w:hanging="358"/>
      </w:pPr>
      <w:r>
        <w:t>Sur</w:t>
      </w:r>
      <w:r>
        <w:rPr>
          <w:spacing w:val="1"/>
        </w:rPr>
        <w:t xml:space="preserve"> </w:t>
      </w:r>
      <w:r>
        <w:t>l’atteinte</w:t>
      </w:r>
      <w:r>
        <w:rPr>
          <w:spacing w:val="2"/>
        </w:rPr>
        <w:t xml:space="preserve"> </w:t>
      </w:r>
      <w:r>
        <w:t>à</w:t>
      </w:r>
      <w:r>
        <w:rPr>
          <w:spacing w:val="3"/>
        </w:rPr>
        <w:t xml:space="preserve"> </w:t>
      </w:r>
      <w:r>
        <w:t>la</w:t>
      </w:r>
      <w:r>
        <w:rPr>
          <w:spacing w:val="1"/>
        </w:rPr>
        <w:t xml:space="preserve"> </w:t>
      </w:r>
      <w:r>
        <w:t>renommée</w:t>
      </w:r>
      <w:r>
        <w:rPr>
          <w:spacing w:val="4"/>
        </w:rPr>
        <w:t xml:space="preserve"> </w:t>
      </w:r>
      <w:r>
        <w:t>de la</w:t>
      </w:r>
      <w:r>
        <w:rPr>
          <w:spacing w:val="3"/>
        </w:rPr>
        <w:t xml:space="preserve"> </w:t>
      </w:r>
      <w:r>
        <w:t>marque</w:t>
      </w:r>
      <w:r>
        <w:rPr>
          <w:spacing w:val="2"/>
        </w:rPr>
        <w:t xml:space="preserve"> </w:t>
      </w:r>
      <w:r>
        <w:t>LOVE</w:t>
      </w:r>
      <w:r>
        <w:rPr>
          <w:spacing w:val="1"/>
        </w:rPr>
        <w:t xml:space="preserve"> </w:t>
      </w:r>
      <w:r>
        <w:rPr>
          <w:spacing w:val="-2"/>
        </w:rPr>
        <w:t>n°1029142</w:t>
      </w:r>
    </w:p>
    <w:p w14:paraId="62357CE2" w14:textId="77777777" w:rsidR="00306324" w:rsidRDefault="00306324">
      <w:pPr>
        <w:pStyle w:val="Corpsdetexte"/>
        <w:spacing w:before="21"/>
        <w:rPr>
          <w:rFonts w:ascii="Cambria"/>
          <w:b/>
        </w:rPr>
      </w:pPr>
    </w:p>
    <w:p w14:paraId="3904DDCB" w14:textId="77777777" w:rsidR="00306324" w:rsidRDefault="00000000">
      <w:pPr>
        <w:pStyle w:val="Corpsdetexte"/>
        <w:ind w:left="3" w:right="149"/>
        <w:jc w:val="both"/>
      </w:pPr>
      <w:r>
        <w:t>Le titulaire d’une marque jouissant d’une renommée en France ou, dans le cas d'une marque de</w:t>
      </w:r>
      <w:r>
        <w:rPr>
          <w:spacing w:val="-5"/>
        </w:rPr>
        <w:t xml:space="preserve"> </w:t>
      </w:r>
      <w:r>
        <w:t>l'Union</w:t>
      </w:r>
      <w:r>
        <w:rPr>
          <w:spacing w:val="-4"/>
        </w:rPr>
        <w:t xml:space="preserve"> </w:t>
      </w:r>
      <w:r>
        <w:t>européenne,</w:t>
      </w:r>
      <w:r>
        <w:rPr>
          <w:spacing w:val="-4"/>
        </w:rPr>
        <w:t xml:space="preserve"> </w:t>
      </w:r>
      <w:r>
        <w:t>d'une</w:t>
      </w:r>
      <w:r>
        <w:rPr>
          <w:spacing w:val="-5"/>
        </w:rPr>
        <w:t xml:space="preserve"> </w:t>
      </w:r>
      <w:r>
        <w:t>renommée</w:t>
      </w:r>
      <w:r>
        <w:rPr>
          <w:spacing w:val="-4"/>
        </w:rPr>
        <w:t xml:space="preserve"> </w:t>
      </w:r>
      <w:r>
        <w:t>dans</w:t>
      </w:r>
      <w:r>
        <w:rPr>
          <w:spacing w:val="-4"/>
        </w:rPr>
        <w:t xml:space="preserve"> </w:t>
      </w:r>
      <w:r>
        <w:t>l'Union,</w:t>
      </w:r>
      <w:r>
        <w:rPr>
          <w:spacing w:val="-4"/>
        </w:rPr>
        <w:t xml:space="preserve"> </w:t>
      </w:r>
      <w:r>
        <w:t>peut</w:t>
      </w:r>
      <w:r>
        <w:rPr>
          <w:spacing w:val="-4"/>
        </w:rPr>
        <w:t xml:space="preserve"> </w:t>
      </w:r>
      <w:r>
        <w:t>s’opposer</w:t>
      </w:r>
      <w:r>
        <w:rPr>
          <w:spacing w:val="-4"/>
        </w:rPr>
        <w:t xml:space="preserve"> </w:t>
      </w:r>
      <w:r>
        <w:t>à</w:t>
      </w:r>
      <w:r>
        <w:rPr>
          <w:spacing w:val="-5"/>
        </w:rPr>
        <w:t xml:space="preserve"> </w:t>
      </w:r>
      <w:r>
        <w:t>l’enregistrement</w:t>
      </w:r>
      <w:r>
        <w:rPr>
          <w:spacing w:val="-2"/>
        </w:rPr>
        <w:t xml:space="preserve"> </w:t>
      </w:r>
      <w:r>
        <w:t xml:space="preserve">d’une marque lorsque la marque postérieure est identique ou similaire à la marque antérieure, indépendamment du fait que les produits ou les services soient identiques, similaires ou non similaires, et lorsque l’usage de cette marque postérieure sans juste motif tirerait indûment profit du caractère distinctif ou de la renommée de la marque antérieure, ou leur porterait </w:t>
      </w:r>
      <w:r>
        <w:rPr>
          <w:spacing w:val="-2"/>
        </w:rPr>
        <w:t>préjudice.</w:t>
      </w:r>
    </w:p>
    <w:p w14:paraId="0ABD799C" w14:textId="77777777" w:rsidR="00306324" w:rsidRDefault="00306324">
      <w:pPr>
        <w:pStyle w:val="Corpsdetexte"/>
      </w:pPr>
    </w:p>
    <w:p w14:paraId="21EF0661" w14:textId="77777777" w:rsidR="00306324" w:rsidRDefault="00000000">
      <w:pPr>
        <w:pStyle w:val="Corpsdetexte"/>
        <w:ind w:left="3" w:right="152"/>
        <w:jc w:val="both"/>
      </w:pPr>
      <w:r>
        <w:t>Cette protection élargie accordée à la marque de renommée suppose la réunion des conditions suivantes : premièrement, l’existence d’une renommée de la marque antérieure invoquée, deuxièmement,</w:t>
      </w:r>
      <w:r>
        <w:rPr>
          <w:spacing w:val="-4"/>
        </w:rPr>
        <w:t xml:space="preserve"> </w:t>
      </w:r>
      <w:r>
        <w:t>l’identité</w:t>
      </w:r>
      <w:r>
        <w:rPr>
          <w:spacing w:val="-4"/>
        </w:rPr>
        <w:t xml:space="preserve"> </w:t>
      </w:r>
      <w:r>
        <w:t>ou</w:t>
      </w:r>
      <w:r>
        <w:rPr>
          <w:spacing w:val="-5"/>
        </w:rPr>
        <w:t xml:space="preserve"> </w:t>
      </w:r>
      <w:r>
        <w:t>la</w:t>
      </w:r>
      <w:r>
        <w:rPr>
          <w:spacing w:val="-4"/>
        </w:rPr>
        <w:t xml:space="preserve"> </w:t>
      </w:r>
      <w:r>
        <w:t>similitude</w:t>
      </w:r>
      <w:r>
        <w:rPr>
          <w:spacing w:val="-2"/>
        </w:rPr>
        <w:t xml:space="preserve"> </w:t>
      </w:r>
      <w:r>
        <w:t>des</w:t>
      </w:r>
      <w:r>
        <w:rPr>
          <w:spacing w:val="-5"/>
        </w:rPr>
        <w:t xml:space="preserve"> </w:t>
      </w:r>
      <w:r>
        <w:t>marques</w:t>
      </w:r>
      <w:r>
        <w:rPr>
          <w:spacing w:val="-5"/>
        </w:rPr>
        <w:t xml:space="preserve"> </w:t>
      </w:r>
      <w:r>
        <w:t>en</w:t>
      </w:r>
      <w:r>
        <w:rPr>
          <w:spacing w:val="-5"/>
        </w:rPr>
        <w:t xml:space="preserve"> </w:t>
      </w:r>
      <w:r>
        <w:t>conflit</w:t>
      </w:r>
      <w:r>
        <w:rPr>
          <w:spacing w:val="-2"/>
        </w:rPr>
        <w:t xml:space="preserve"> </w:t>
      </w:r>
      <w:r>
        <w:t>et,</w:t>
      </w:r>
      <w:r>
        <w:rPr>
          <w:spacing w:val="-5"/>
        </w:rPr>
        <w:t xml:space="preserve"> </w:t>
      </w:r>
      <w:r>
        <w:t>troisièmement,</w:t>
      </w:r>
      <w:r>
        <w:rPr>
          <w:spacing w:val="-2"/>
        </w:rPr>
        <w:t xml:space="preserve"> </w:t>
      </w:r>
      <w:r>
        <w:t>l’existence d’un risque que l’usage sans juste motif de la marque demandée tirerait indûment profit du caractère distinctif ou de la renommée de la marque antérieure ou leur porterait préjudice.</w:t>
      </w:r>
    </w:p>
    <w:p w14:paraId="69D46D42" w14:textId="77777777" w:rsidR="00306324" w:rsidRDefault="00306324">
      <w:pPr>
        <w:pStyle w:val="Corpsdetexte"/>
      </w:pPr>
    </w:p>
    <w:p w14:paraId="15707BC2" w14:textId="77777777" w:rsidR="00306324" w:rsidRDefault="00000000">
      <w:pPr>
        <w:pStyle w:val="Corpsdetexte"/>
        <w:ind w:left="3"/>
        <w:jc w:val="both"/>
      </w:pPr>
      <w:r>
        <w:t>Ces</w:t>
      </w:r>
      <w:r>
        <w:rPr>
          <w:spacing w:val="-5"/>
        </w:rPr>
        <w:t xml:space="preserve"> </w:t>
      </w:r>
      <w:r>
        <w:t>conditions</w:t>
      </w:r>
      <w:r>
        <w:rPr>
          <w:spacing w:val="-3"/>
        </w:rPr>
        <w:t xml:space="preserve"> </w:t>
      </w:r>
      <w:r>
        <w:t>sont</w:t>
      </w:r>
      <w:r>
        <w:rPr>
          <w:spacing w:val="-4"/>
        </w:rPr>
        <w:t xml:space="preserve"> </w:t>
      </w:r>
      <w:r>
        <w:t>cumulatives,</w:t>
      </w:r>
      <w:r>
        <w:rPr>
          <w:spacing w:val="-4"/>
        </w:rPr>
        <w:t xml:space="preserve"> </w:t>
      </w:r>
      <w:r>
        <w:t>l’absence</w:t>
      </w:r>
      <w:r>
        <w:rPr>
          <w:spacing w:val="-4"/>
        </w:rPr>
        <w:t xml:space="preserve"> </w:t>
      </w:r>
      <w:r>
        <w:t>de</w:t>
      </w:r>
      <w:r>
        <w:rPr>
          <w:spacing w:val="-4"/>
        </w:rPr>
        <w:t xml:space="preserve"> </w:t>
      </w:r>
      <w:r>
        <w:t>l’une</w:t>
      </w:r>
      <w:r>
        <w:rPr>
          <w:spacing w:val="-6"/>
        </w:rPr>
        <w:t xml:space="preserve"> </w:t>
      </w:r>
      <w:r>
        <w:t>d’entre</w:t>
      </w:r>
      <w:r>
        <w:rPr>
          <w:spacing w:val="-4"/>
        </w:rPr>
        <w:t xml:space="preserve"> </w:t>
      </w:r>
      <w:r>
        <w:t>elles</w:t>
      </w:r>
      <w:r>
        <w:rPr>
          <w:spacing w:val="-3"/>
        </w:rPr>
        <w:t xml:space="preserve"> </w:t>
      </w:r>
      <w:r>
        <w:t>suffisant</w:t>
      </w:r>
      <w:r>
        <w:rPr>
          <w:spacing w:val="-6"/>
        </w:rPr>
        <w:t xml:space="preserve"> </w:t>
      </w:r>
      <w:r>
        <w:t>à</w:t>
      </w:r>
      <w:r>
        <w:rPr>
          <w:spacing w:val="-5"/>
        </w:rPr>
        <w:t xml:space="preserve"> </w:t>
      </w:r>
      <w:r>
        <w:t>écarter</w:t>
      </w:r>
      <w:r>
        <w:rPr>
          <w:spacing w:val="-2"/>
        </w:rPr>
        <w:t xml:space="preserve"> l’atteinte.</w:t>
      </w:r>
    </w:p>
    <w:p w14:paraId="174881D8" w14:textId="77777777" w:rsidR="00306324" w:rsidRDefault="00306324">
      <w:pPr>
        <w:pStyle w:val="Corpsdetexte"/>
        <w:spacing w:before="18"/>
      </w:pPr>
    </w:p>
    <w:p w14:paraId="53A9F011" w14:textId="77777777" w:rsidR="00306324" w:rsidRDefault="00000000">
      <w:pPr>
        <w:pStyle w:val="Corpsdetexte"/>
        <w:ind w:left="3" w:right="145"/>
        <w:jc w:val="both"/>
      </w:pPr>
      <w:r>
        <w:t>En vertu de la jurisprudence européenne, les atteintes visées ci-dessus, lorsqu’elles se produisent, sont la conséquence d’un certain degré de similitude entre les marques en conflit, en raison duquel le public concerné effectue un rapprochement entre les marques, c’est-à-dire établit un lien entre celles-ci. L’existence d’un tel lien doit être appréciée globalement, en tenant compte de tous les facteurs pertinents du cas d’espèce.</w:t>
      </w:r>
    </w:p>
    <w:p w14:paraId="396BA9A6" w14:textId="77777777" w:rsidR="00306324" w:rsidRDefault="00306324">
      <w:pPr>
        <w:pStyle w:val="Corpsdetexte"/>
      </w:pPr>
    </w:p>
    <w:p w14:paraId="7258073D" w14:textId="77777777" w:rsidR="00306324" w:rsidRDefault="00306324">
      <w:pPr>
        <w:pStyle w:val="Corpsdetexte"/>
        <w:spacing w:before="20"/>
      </w:pPr>
    </w:p>
    <w:p w14:paraId="361AA95E" w14:textId="77777777" w:rsidR="00306324" w:rsidRDefault="00000000">
      <w:pPr>
        <w:pStyle w:val="Titre2"/>
        <w:spacing w:before="1"/>
      </w:pPr>
      <w:r>
        <w:t>Sur</w:t>
      </w:r>
      <w:r>
        <w:rPr>
          <w:spacing w:val="4"/>
        </w:rPr>
        <w:t xml:space="preserve"> </w:t>
      </w:r>
      <w:r>
        <w:t>la</w:t>
      </w:r>
      <w:r>
        <w:rPr>
          <w:spacing w:val="3"/>
        </w:rPr>
        <w:t xml:space="preserve"> </w:t>
      </w:r>
      <w:r>
        <w:t>renommée</w:t>
      </w:r>
      <w:r>
        <w:rPr>
          <w:spacing w:val="3"/>
        </w:rPr>
        <w:t xml:space="preserve"> </w:t>
      </w:r>
      <w:r>
        <w:t>de</w:t>
      </w:r>
      <w:r>
        <w:rPr>
          <w:spacing w:val="3"/>
        </w:rPr>
        <w:t xml:space="preserve"> </w:t>
      </w:r>
      <w:r>
        <w:t>la</w:t>
      </w:r>
      <w:r>
        <w:rPr>
          <w:spacing w:val="4"/>
        </w:rPr>
        <w:t xml:space="preserve"> </w:t>
      </w:r>
      <w:r>
        <w:t>marque</w:t>
      </w:r>
      <w:r>
        <w:rPr>
          <w:spacing w:val="3"/>
        </w:rPr>
        <w:t xml:space="preserve"> </w:t>
      </w:r>
      <w:r>
        <w:rPr>
          <w:spacing w:val="-2"/>
        </w:rPr>
        <w:t>antérieure</w:t>
      </w:r>
    </w:p>
    <w:p w14:paraId="37E05EE1" w14:textId="77777777" w:rsidR="00306324" w:rsidRDefault="00306324">
      <w:pPr>
        <w:pStyle w:val="Corpsdetexte"/>
        <w:spacing w:before="75"/>
        <w:rPr>
          <w:rFonts w:ascii="Cambria"/>
          <w:b/>
        </w:rPr>
      </w:pPr>
    </w:p>
    <w:p w14:paraId="35A4AE83" w14:textId="77777777" w:rsidR="00306324" w:rsidRDefault="00000000">
      <w:pPr>
        <w:pStyle w:val="Corpsdetexte"/>
        <w:ind w:left="3" w:right="150"/>
        <w:jc w:val="both"/>
      </w:pPr>
      <w:r>
        <w:t>La renommée implique un seuil de connaissance qui n'est atteint que lorsque la marque antérieure est connue</w:t>
      </w:r>
      <w:r>
        <w:rPr>
          <w:spacing w:val="-2"/>
        </w:rPr>
        <w:t xml:space="preserve"> </w:t>
      </w:r>
      <w:r>
        <w:t>d'une</w:t>
      </w:r>
      <w:r>
        <w:rPr>
          <w:spacing w:val="-2"/>
        </w:rPr>
        <w:t xml:space="preserve"> </w:t>
      </w:r>
      <w:r>
        <w:t>partie significative du</w:t>
      </w:r>
      <w:r>
        <w:rPr>
          <w:spacing w:val="-1"/>
        </w:rPr>
        <w:t xml:space="preserve"> </w:t>
      </w:r>
      <w:r>
        <w:t>public concerné par</w:t>
      </w:r>
      <w:r>
        <w:rPr>
          <w:spacing w:val="-1"/>
        </w:rPr>
        <w:t xml:space="preserve"> </w:t>
      </w:r>
      <w:r>
        <w:t>les produits ou</w:t>
      </w:r>
      <w:r>
        <w:rPr>
          <w:spacing w:val="-1"/>
        </w:rPr>
        <w:t xml:space="preserve"> </w:t>
      </w:r>
      <w:r>
        <w:t>services qu'elle désigne. Le public au sein duquel la marque antérieure doit avoir acquis une</w:t>
      </w:r>
      <w:r>
        <w:rPr>
          <w:spacing w:val="40"/>
        </w:rPr>
        <w:t xml:space="preserve"> </w:t>
      </w:r>
      <w:r>
        <w:t>renommée est celui concerné par cette marque, c'est-à-dire selon le produit ou service commercialisé, le grand public ou un public plus spécialisé.</w:t>
      </w:r>
    </w:p>
    <w:p w14:paraId="09C7AA17" w14:textId="77777777" w:rsidR="00306324" w:rsidRDefault="00306324">
      <w:pPr>
        <w:pStyle w:val="Corpsdetexte"/>
      </w:pPr>
    </w:p>
    <w:p w14:paraId="4BD4E74E" w14:textId="77777777" w:rsidR="00306324" w:rsidRDefault="00000000">
      <w:pPr>
        <w:pStyle w:val="Corpsdetexte"/>
        <w:ind w:left="3" w:right="149"/>
        <w:jc w:val="both"/>
      </w:pPr>
      <w:r>
        <w:t>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promouvoir.</w:t>
      </w:r>
    </w:p>
    <w:p w14:paraId="41BA88F5" w14:textId="77777777" w:rsidR="00306324" w:rsidRDefault="00306324">
      <w:pPr>
        <w:pStyle w:val="Corpsdetexte"/>
        <w:jc w:val="both"/>
        <w:sectPr w:rsidR="00306324">
          <w:pgSz w:w="11910" w:h="16840"/>
          <w:pgMar w:top="920" w:right="1275" w:bottom="540" w:left="1417" w:header="727" w:footer="347" w:gutter="0"/>
          <w:cols w:space="720"/>
        </w:sectPr>
      </w:pPr>
    </w:p>
    <w:p w14:paraId="2C24EEE1" w14:textId="77777777" w:rsidR="00306324" w:rsidRDefault="00306324">
      <w:pPr>
        <w:pStyle w:val="Corpsdetexte"/>
      </w:pPr>
    </w:p>
    <w:p w14:paraId="1FECF958" w14:textId="77777777" w:rsidR="00306324" w:rsidRDefault="00306324">
      <w:pPr>
        <w:pStyle w:val="Corpsdetexte"/>
      </w:pPr>
    </w:p>
    <w:p w14:paraId="61266302" w14:textId="77777777" w:rsidR="00306324" w:rsidRDefault="00306324">
      <w:pPr>
        <w:pStyle w:val="Corpsdetexte"/>
        <w:spacing w:before="231"/>
      </w:pPr>
    </w:p>
    <w:p w14:paraId="18B12CDB" w14:textId="77777777" w:rsidR="00306324" w:rsidRDefault="00000000">
      <w:pPr>
        <w:pStyle w:val="Corpsdetexte"/>
        <w:ind w:left="3" w:right="158"/>
        <w:jc w:val="both"/>
      </w:pPr>
      <w:r>
        <w:t>En l’espèce, l'opposante invoque la renommée de la marque internationale désignant l’Union européenne n°1029142 portant sur le signe suivant :</w:t>
      </w:r>
    </w:p>
    <w:p w14:paraId="60127AF7" w14:textId="77777777" w:rsidR="00306324" w:rsidRDefault="00000000">
      <w:pPr>
        <w:pStyle w:val="Corpsdetexte"/>
        <w:spacing w:before="65"/>
        <w:rPr>
          <w:sz w:val="20"/>
        </w:rPr>
      </w:pPr>
      <w:r>
        <w:rPr>
          <w:noProof/>
          <w:sz w:val="20"/>
        </w:rPr>
        <w:drawing>
          <wp:anchor distT="0" distB="0" distL="0" distR="0" simplePos="0" relativeHeight="487589888" behindDoc="1" locked="0" layoutInCell="1" allowOverlap="1" wp14:anchorId="70A9AB81" wp14:editId="3825787D">
            <wp:simplePos x="0" y="0"/>
            <wp:positionH relativeFrom="page">
              <wp:posOffset>2504036</wp:posOffset>
            </wp:positionH>
            <wp:positionV relativeFrom="paragraph">
              <wp:posOffset>202898</wp:posOffset>
            </wp:positionV>
            <wp:extent cx="2532902" cy="697229"/>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2532902" cy="697229"/>
                    </a:xfrm>
                    <a:prstGeom prst="rect">
                      <a:avLst/>
                    </a:prstGeom>
                  </pic:spPr>
                </pic:pic>
              </a:graphicData>
            </a:graphic>
          </wp:anchor>
        </w:drawing>
      </w:r>
    </w:p>
    <w:p w14:paraId="4004326B" w14:textId="77777777" w:rsidR="00306324" w:rsidRDefault="00306324">
      <w:pPr>
        <w:pStyle w:val="Corpsdetexte"/>
        <w:spacing w:before="98"/>
      </w:pPr>
    </w:p>
    <w:p w14:paraId="7C0F00CB" w14:textId="77777777" w:rsidR="00306324" w:rsidRDefault="00000000">
      <w:pPr>
        <w:ind w:left="3" w:right="141"/>
        <w:jc w:val="both"/>
        <w:rPr>
          <w:sz w:val="24"/>
        </w:rPr>
      </w:pPr>
      <w:r>
        <w:rPr>
          <w:sz w:val="24"/>
        </w:rPr>
        <w:t>La</w:t>
      </w:r>
      <w:r>
        <w:rPr>
          <w:spacing w:val="-3"/>
          <w:sz w:val="24"/>
        </w:rPr>
        <w:t xml:space="preserve"> </w:t>
      </w:r>
      <w:r>
        <w:rPr>
          <w:sz w:val="24"/>
        </w:rPr>
        <w:t>renommée</w:t>
      </w:r>
      <w:r>
        <w:rPr>
          <w:spacing w:val="-2"/>
          <w:sz w:val="24"/>
        </w:rPr>
        <w:t xml:space="preserve"> </w:t>
      </w:r>
      <w:r>
        <w:rPr>
          <w:sz w:val="24"/>
        </w:rPr>
        <w:t>est</w:t>
      </w:r>
      <w:r>
        <w:rPr>
          <w:spacing w:val="-3"/>
          <w:sz w:val="24"/>
        </w:rPr>
        <w:t xml:space="preserve"> </w:t>
      </w:r>
      <w:r>
        <w:rPr>
          <w:sz w:val="24"/>
        </w:rPr>
        <w:t>invoquée</w:t>
      </w:r>
      <w:r>
        <w:rPr>
          <w:spacing w:val="-3"/>
          <w:sz w:val="24"/>
        </w:rPr>
        <w:t xml:space="preserve"> </w:t>
      </w:r>
      <w:r>
        <w:rPr>
          <w:sz w:val="24"/>
        </w:rPr>
        <w:t>au</w:t>
      </w:r>
      <w:r>
        <w:rPr>
          <w:spacing w:val="-3"/>
          <w:sz w:val="24"/>
        </w:rPr>
        <w:t xml:space="preserve"> </w:t>
      </w:r>
      <w:r>
        <w:rPr>
          <w:sz w:val="24"/>
        </w:rPr>
        <w:t>regard</w:t>
      </w:r>
      <w:r>
        <w:rPr>
          <w:spacing w:val="-3"/>
          <w:sz w:val="24"/>
        </w:rPr>
        <w:t xml:space="preserve"> </w:t>
      </w:r>
      <w:r>
        <w:rPr>
          <w:sz w:val="24"/>
        </w:rPr>
        <w:t>des</w:t>
      </w:r>
      <w:r>
        <w:rPr>
          <w:spacing w:val="-4"/>
          <w:sz w:val="24"/>
        </w:rPr>
        <w:t xml:space="preserve"> </w:t>
      </w:r>
      <w:r>
        <w:rPr>
          <w:sz w:val="24"/>
        </w:rPr>
        <w:t>produits</w:t>
      </w:r>
      <w:r>
        <w:rPr>
          <w:spacing w:val="-2"/>
          <w:sz w:val="24"/>
        </w:rPr>
        <w:t xml:space="preserve"> </w:t>
      </w:r>
      <w:r>
        <w:rPr>
          <w:sz w:val="24"/>
        </w:rPr>
        <w:t>suivants</w:t>
      </w:r>
      <w:r>
        <w:rPr>
          <w:spacing w:val="-2"/>
          <w:sz w:val="24"/>
        </w:rPr>
        <w:t xml:space="preserve"> </w:t>
      </w:r>
      <w:r>
        <w:rPr>
          <w:sz w:val="24"/>
        </w:rPr>
        <w:t>:</w:t>
      </w:r>
      <w:r>
        <w:rPr>
          <w:spacing w:val="-5"/>
          <w:sz w:val="24"/>
        </w:rPr>
        <w:t xml:space="preserve"> </w:t>
      </w:r>
      <w:r>
        <w:rPr>
          <w:sz w:val="24"/>
        </w:rPr>
        <w:t xml:space="preserve">« </w:t>
      </w:r>
      <w:r>
        <w:rPr>
          <w:i/>
          <w:sz w:val="24"/>
        </w:rPr>
        <w:t>Articles de</w:t>
      </w:r>
      <w:r>
        <w:rPr>
          <w:i/>
          <w:spacing w:val="-3"/>
          <w:sz w:val="24"/>
        </w:rPr>
        <w:t xml:space="preserve"> </w:t>
      </w:r>
      <w:r>
        <w:rPr>
          <w:i/>
          <w:sz w:val="24"/>
        </w:rPr>
        <w:t>bijouterie</w:t>
      </w:r>
      <w:r>
        <w:rPr>
          <w:i/>
          <w:spacing w:val="-2"/>
          <w:sz w:val="24"/>
        </w:rPr>
        <w:t xml:space="preserve"> </w:t>
      </w:r>
      <w:r>
        <w:rPr>
          <w:i/>
          <w:sz w:val="24"/>
        </w:rPr>
        <w:t>en</w:t>
      </w:r>
      <w:r>
        <w:rPr>
          <w:i/>
          <w:spacing w:val="-4"/>
          <w:sz w:val="24"/>
        </w:rPr>
        <w:t xml:space="preserve"> </w:t>
      </w:r>
      <w:r>
        <w:rPr>
          <w:i/>
          <w:sz w:val="24"/>
        </w:rPr>
        <w:t xml:space="preserve">métaux précieux et en plaqué; bagues, bracelets, boucles d'oreilles, colliers </w:t>
      </w:r>
      <w:r>
        <w:rPr>
          <w:sz w:val="24"/>
        </w:rPr>
        <w:t>».</w:t>
      </w:r>
    </w:p>
    <w:p w14:paraId="669E685A" w14:textId="77777777" w:rsidR="00306324" w:rsidRDefault="00306324">
      <w:pPr>
        <w:pStyle w:val="Corpsdetexte"/>
        <w:spacing w:before="54"/>
      </w:pPr>
    </w:p>
    <w:p w14:paraId="6616213B" w14:textId="77777777" w:rsidR="00306324" w:rsidRDefault="00000000">
      <w:pPr>
        <w:ind w:left="3" w:right="137"/>
        <w:jc w:val="both"/>
        <w:rPr>
          <w:sz w:val="24"/>
        </w:rPr>
      </w:pPr>
      <w:r>
        <w:rPr>
          <w:sz w:val="24"/>
        </w:rPr>
        <w:t xml:space="preserve">A cet égard, l’opposante indique notamment que la présente marque antérieure LOVE « </w:t>
      </w:r>
      <w:r>
        <w:rPr>
          <w:i/>
          <w:sz w:val="24"/>
        </w:rPr>
        <w:t>a acquis une</w:t>
      </w:r>
      <w:r>
        <w:rPr>
          <w:i/>
          <w:spacing w:val="-1"/>
          <w:sz w:val="24"/>
        </w:rPr>
        <w:t xml:space="preserve"> </w:t>
      </w:r>
      <w:r>
        <w:rPr>
          <w:i/>
          <w:sz w:val="24"/>
        </w:rPr>
        <w:t xml:space="preserve">renommée en France (mais également mondialement d’ailleurs) pour des produits de bijouterie et notamment des bagues et des bracelets </w:t>
      </w:r>
      <w:r>
        <w:rPr>
          <w:sz w:val="24"/>
        </w:rPr>
        <w:t xml:space="preserve">». Elle fait également valoir que « </w:t>
      </w:r>
      <w:r>
        <w:rPr>
          <w:i/>
          <w:sz w:val="24"/>
        </w:rPr>
        <w:t>la marque</w:t>
      </w:r>
      <w:r>
        <w:rPr>
          <w:i/>
          <w:spacing w:val="-1"/>
          <w:sz w:val="24"/>
        </w:rPr>
        <w:t xml:space="preserve"> </w:t>
      </w:r>
      <w:r>
        <w:rPr>
          <w:i/>
          <w:sz w:val="24"/>
        </w:rPr>
        <w:t>a</w:t>
      </w:r>
      <w:r>
        <w:rPr>
          <w:i/>
          <w:spacing w:val="-2"/>
          <w:sz w:val="24"/>
        </w:rPr>
        <w:t xml:space="preserve"> </w:t>
      </w:r>
      <w:r>
        <w:rPr>
          <w:i/>
          <w:sz w:val="24"/>
        </w:rPr>
        <w:t>été créée</w:t>
      </w:r>
      <w:r>
        <w:rPr>
          <w:i/>
          <w:spacing w:val="-1"/>
          <w:sz w:val="24"/>
        </w:rPr>
        <w:t xml:space="preserve"> </w:t>
      </w:r>
      <w:r>
        <w:rPr>
          <w:i/>
          <w:sz w:val="24"/>
        </w:rPr>
        <w:t>il</w:t>
      </w:r>
      <w:r>
        <w:rPr>
          <w:i/>
          <w:spacing w:val="-1"/>
          <w:sz w:val="24"/>
        </w:rPr>
        <w:t xml:space="preserve"> </w:t>
      </w:r>
      <w:r>
        <w:rPr>
          <w:i/>
          <w:sz w:val="24"/>
        </w:rPr>
        <w:t>y</w:t>
      </w:r>
      <w:r>
        <w:rPr>
          <w:i/>
          <w:spacing w:val="-1"/>
          <w:sz w:val="24"/>
        </w:rPr>
        <w:t xml:space="preserve"> </w:t>
      </w:r>
      <w:r>
        <w:rPr>
          <w:i/>
          <w:sz w:val="24"/>
        </w:rPr>
        <w:t>a</w:t>
      </w:r>
      <w:r>
        <w:rPr>
          <w:i/>
          <w:spacing w:val="-2"/>
          <w:sz w:val="24"/>
        </w:rPr>
        <w:t xml:space="preserve"> </w:t>
      </w:r>
      <w:r>
        <w:rPr>
          <w:i/>
          <w:sz w:val="24"/>
        </w:rPr>
        <w:t>plus de</w:t>
      </w:r>
      <w:r>
        <w:rPr>
          <w:i/>
          <w:spacing w:val="-1"/>
          <w:sz w:val="24"/>
        </w:rPr>
        <w:t xml:space="preserve"> </w:t>
      </w:r>
      <w:r>
        <w:rPr>
          <w:i/>
          <w:sz w:val="24"/>
        </w:rPr>
        <w:t>50</w:t>
      </w:r>
      <w:r>
        <w:rPr>
          <w:i/>
          <w:spacing w:val="-2"/>
          <w:sz w:val="24"/>
        </w:rPr>
        <w:t xml:space="preserve"> </w:t>
      </w:r>
      <w:r>
        <w:rPr>
          <w:i/>
          <w:sz w:val="24"/>
        </w:rPr>
        <w:t>ans</w:t>
      </w:r>
      <w:r>
        <w:rPr>
          <w:i/>
          <w:spacing w:val="-2"/>
          <w:sz w:val="24"/>
        </w:rPr>
        <w:t xml:space="preserve"> </w:t>
      </w:r>
      <w:r>
        <w:rPr>
          <w:i/>
          <w:sz w:val="24"/>
        </w:rPr>
        <w:t>par</w:t>
      </w:r>
      <w:r>
        <w:rPr>
          <w:i/>
          <w:spacing w:val="-2"/>
          <w:sz w:val="24"/>
        </w:rPr>
        <w:t xml:space="preserve"> </w:t>
      </w:r>
      <w:r>
        <w:rPr>
          <w:i/>
          <w:sz w:val="24"/>
        </w:rPr>
        <w:t>son</w:t>
      </w:r>
      <w:r>
        <w:rPr>
          <w:i/>
          <w:spacing w:val="-1"/>
          <w:sz w:val="24"/>
        </w:rPr>
        <w:t xml:space="preserve"> </w:t>
      </w:r>
      <w:r>
        <w:rPr>
          <w:i/>
          <w:sz w:val="24"/>
        </w:rPr>
        <w:t>titulaire, en</w:t>
      </w:r>
      <w:r>
        <w:rPr>
          <w:i/>
          <w:spacing w:val="-2"/>
          <w:sz w:val="24"/>
        </w:rPr>
        <w:t xml:space="preserve"> </w:t>
      </w:r>
      <w:r>
        <w:rPr>
          <w:i/>
          <w:sz w:val="24"/>
        </w:rPr>
        <w:t xml:space="preserve">1969 </w:t>
      </w:r>
      <w:r>
        <w:rPr>
          <w:sz w:val="24"/>
        </w:rPr>
        <w:t>»,</w:t>
      </w:r>
      <w:r>
        <w:rPr>
          <w:spacing w:val="-1"/>
          <w:sz w:val="24"/>
        </w:rPr>
        <w:t xml:space="preserve"> </w:t>
      </w:r>
      <w:r>
        <w:rPr>
          <w:sz w:val="24"/>
        </w:rPr>
        <w:t>ce</w:t>
      </w:r>
      <w:r>
        <w:rPr>
          <w:spacing w:val="-1"/>
          <w:sz w:val="24"/>
        </w:rPr>
        <w:t xml:space="preserve"> </w:t>
      </w:r>
      <w:r>
        <w:rPr>
          <w:sz w:val="24"/>
        </w:rPr>
        <w:t>qui</w:t>
      </w:r>
      <w:r>
        <w:rPr>
          <w:spacing w:val="-1"/>
          <w:sz w:val="24"/>
        </w:rPr>
        <w:t xml:space="preserve"> </w:t>
      </w:r>
      <w:r>
        <w:rPr>
          <w:sz w:val="24"/>
        </w:rPr>
        <w:t>est</w:t>
      </w:r>
      <w:r>
        <w:rPr>
          <w:spacing w:val="-3"/>
          <w:sz w:val="24"/>
        </w:rPr>
        <w:t xml:space="preserve"> </w:t>
      </w:r>
      <w:r>
        <w:rPr>
          <w:sz w:val="24"/>
        </w:rPr>
        <w:t>conforté par</w:t>
      </w:r>
      <w:r>
        <w:rPr>
          <w:spacing w:val="-2"/>
          <w:sz w:val="24"/>
        </w:rPr>
        <w:t xml:space="preserve"> </w:t>
      </w:r>
      <w:r>
        <w:rPr>
          <w:sz w:val="24"/>
        </w:rPr>
        <w:t>de nombreux articles de presse transmis en annexe.</w:t>
      </w:r>
    </w:p>
    <w:p w14:paraId="7A05BAC8" w14:textId="77777777" w:rsidR="00306324" w:rsidRDefault="00306324">
      <w:pPr>
        <w:pStyle w:val="Corpsdetexte"/>
      </w:pPr>
    </w:p>
    <w:p w14:paraId="48DB8F81" w14:textId="77777777" w:rsidR="00306324" w:rsidRDefault="00000000">
      <w:pPr>
        <w:pStyle w:val="Corpsdetexte"/>
        <w:spacing w:before="1"/>
        <w:ind w:left="3" w:right="150"/>
        <w:jc w:val="both"/>
      </w:pPr>
      <w:r>
        <w:t>Afin de démontrer la renommée de sa marque antérieure, l’opposante fournit des documents répartis dans différentes annexes, dont notamment des extraits de sites internet reproduisant des articles (Annexe 1, accompagnant l’exposé des moyens), des extraits de site internet de l’opposante</w:t>
      </w:r>
      <w:r>
        <w:rPr>
          <w:spacing w:val="-2"/>
        </w:rPr>
        <w:t xml:space="preserve"> </w:t>
      </w:r>
      <w:r>
        <w:t>(Annexe</w:t>
      </w:r>
      <w:r>
        <w:rPr>
          <w:spacing w:val="-2"/>
        </w:rPr>
        <w:t xml:space="preserve"> </w:t>
      </w:r>
      <w:r>
        <w:t>5,</w:t>
      </w:r>
      <w:r>
        <w:rPr>
          <w:spacing w:val="-2"/>
        </w:rPr>
        <w:t xml:space="preserve"> </w:t>
      </w:r>
      <w:r>
        <w:t>idem),</w:t>
      </w:r>
      <w:r>
        <w:rPr>
          <w:spacing w:val="-1"/>
        </w:rPr>
        <w:t xml:space="preserve"> </w:t>
      </w:r>
      <w:r>
        <w:t>des</w:t>
      </w:r>
      <w:r>
        <w:rPr>
          <w:spacing w:val="-2"/>
        </w:rPr>
        <w:t xml:space="preserve"> </w:t>
      </w:r>
      <w:r>
        <w:t>extraits de</w:t>
      </w:r>
      <w:r>
        <w:rPr>
          <w:spacing w:val="-2"/>
        </w:rPr>
        <w:t xml:space="preserve"> </w:t>
      </w:r>
      <w:r>
        <w:t>parutions presse</w:t>
      </w:r>
      <w:r>
        <w:rPr>
          <w:spacing w:val="-2"/>
        </w:rPr>
        <w:t xml:space="preserve"> </w:t>
      </w:r>
      <w:r>
        <w:t>(Annexe</w:t>
      </w:r>
      <w:r>
        <w:rPr>
          <w:spacing w:val="-2"/>
        </w:rPr>
        <w:t xml:space="preserve"> </w:t>
      </w:r>
      <w:r>
        <w:t>6,</w:t>
      </w:r>
      <w:r>
        <w:rPr>
          <w:spacing w:val="-2"/>
        </w:rPr>
        <w:t xml:space="preserve"> </w:t>
      </w:r>
      <w:r>
        <w:t>idem),</w:t>
      </w:r>
      <w:r>
        <w:rPr>
          <w:spacing w:val="-1"/>
        </w:rPr>
        <w:t xml:space="preserve"> </w:t>
      </w:r>
      <w:r>
        <w:t>un</w:t>
      </w:r>
      <w:r>
        <w:rPr>
          <w:spacing w:val="-2"/>
        </w:rPr>
        <w:t xml:space="preserve"> </w:t>
      </w:r>
      <w:r>
        <w:t>extrait</w:t>
      </w:r>
      <w:r>
        <w:rPr>
          <w:spacing w:val="-1"/>
        </w:rPr>
        <w:t xml:space="preserve"> </w:t>
      </w:r>
      <w:r>
        <w:t>de page Wikipédia (Annexe 7, idem), des extraits de campagne publicitaire (Annexe 8, idem), des extraits relatifs à un évènement caritatif (Annexe 9, idem) ainsi que des factures (Annexe 11, idem) portant sur des bracelets, bagues et autres bijoux.</w:t>
      </w:r>
    </w:p>
    <w:p w14:paraId="2A1D23A7" w14:textId="77777777" w:rsidR="00306324" w:rsidRDefault="00306324">
      <w:pPr>
        <w:pStyle w:val="Corpsdetexte"/>
      </w:pPr>
    </w:p>
    <w:p w14:paraId="3AED84B3" w14:textId="77777777" w:rsidR="00306324" w:rsidRDefault="00000000">
      <w:pPr>
        <w:pStyle w:val="Corpsdetexte"/>
        <w:ind w:left="3" w:right="137"/>
        <w:jc w:val="both"/>
      </w:pPr>
      <w:r>
        <w:t>La société opposante indique en outre que le bracelet LOVE a été qualifié de nombreuses fois dans</w:t>
      </w:r>
      <w:r>
        <w:rPr>
          <w:spacing w:val="40"/>
        </w:rPr>
        <w:t xml:space="preserve"> </w:t>
      </w:r>
      <w:r>
        <w:t>les</w:t>
      </w:r>
      <w:r>
        <w:rPr>
          <w:spacing w:val="43"/>
        </w:rPr>
        <w:t xml:space="preserve"> </w:t>
      </w:r>
      <w:r>
        <w:t>presse,</w:t>
      </w:r>
      <w:r>
        <w:rPr>
          <w:spacing w:val="41"/>
        </w:rPr>
        <w:t xml:space="preserve"> </w:t>
      </w:r>
      <w:r>
        <w:t>notamment</w:t>
      </w:r>
      <w:r>
        <w:rPr>
          <w:spacing w:val="45"/>
        </w:rPr>
        <w:t xml:space="preserve"> </w:t>
      </w:r>
      <w:r>
        <w:t>entre</w:t>
      </w:r>
      <w:r>
        <w:rPr>
          <w:spacing w:val="41"/>
        </w:rPr>
        <w:t xml:space="preserve"> </w:t>
      </w:r>
      <w:r>
        <w:t>2013</w:t>
      </w:r>
      <w:r>
        <w:rPr>
          <w:spacing w:val="42"/>
        </w:rPr>
        <w:t xml:space="preserve"> </w:t>
      </w:r>
      <w:r>
        <w:t>et</w:t>
      </w:r>
      <w:r>
        <w:rPr>
          <w:spacing w:val="43"/>
        </w:rPr>
        <w:t xml:space="preserve"> </w:t>
      </w:r>
      <w:r>
        <w:t>2023</w:t>
      </w:r>
      <w:r>
        <w:rPr>
          <w:spacing w:val="41"/>
        </w:rPr>
        <w:t xml:space="preserve"> </w:t>
      </w:r>
      <w:r>
        <w:t>de</w:t>
      </w:r>
      <w:r>
        <w:rPr>
          <w:spacing w:val="42"/>
        </w:rPr>
        <w:t xml:space="preserve"> </w:t>
      </w:r>
      <w:r>
        <w:t>«</w:t>
      </w:r>
      <w:r>
        <w:rPr>
          <w:spacing w:val="5"/>
        </w:rPr>
        <w:t xml:space="preserve"> </w:t>
      </w:r>
      <w:r>
        <w:t>bijoux</w:t>
      </w:r>
      <w:r>
        <w:rPr>
          <w:spacing w:val="-2"/>
        </w:rPr>
        <w:t xml:space="preserve"> </w:t>
      </w:r>
      <w:r>
        <w:t>iconiques</w:t>
      </w:r>
      <w:r>
        <w:rPr>
          <w:spacing w:val="1"/>
        </w:rPr>
        <w:t xml:space="preserve"> </w:t>
      </w:r>
      <w:r>
        <w:t>»,</w:t>
      </w:r>
      <w:r>
        <w:rPr>
          <w:spacing w:val="41"/>
        </w:rPr>
        <w:t xml:space="preserve"> </w:t>
      </w:r>
      <w:r>
        <w:t>«</w:t>
      </w:r>
      <w:r>
        <w:rPr>
          <w:spacing w:val="-1"/>
        </w:rPr>
        <w:t xml:space="preserve"> </w:t>
      </w:r>
      <w:r>
        <w:t>indétrônables</w:t>
      </w:r>
      <w:r>
        <w:rPr>
          <w:spacing w:val="1"/>
        </w:rPr>
        <w:t xml:space="preserve"> </w:t>
      </w:r>
      <w:r>
        <w:rPr>
          <w:spacing w:val="-5"/>
        </w:rPr>
        <w:t>»,</w:t>
      </w:r>
    </w:p>
    <w:p w14:paraId="4508A85C" w14:textId="77777777" w:rsidR="00306324" w:rsidRDefault="00000000">
      <w:pPr>
        <w:ind w:left="3" w:right="143"/>
        <w:jc w:val="both"/>
        <w:rPr>
          <w:sz w:val="24"/>
        </w:rPr>
      </w:pPr>
      <w:r>
        <w:rPr>
          <w:sz w:val="24"/>
        </w:rPr>
        <w:t>«</w:t>
      </w:r>
      <w:r>
        <w:rPr>
          <w:spacing w:val="-2"/>
          <w:sz w:val="24"/>
        </w:rPr>
        <w:t xml:space="preserve"> </w:t>
      </w:r>
      <w:r>
        <w:rPr>
          <w:sz w:val="24"/>
        </w:rPr>
        <w:t>mythique », «</w:t>
      </w:r>
      <w:r>
        <w:rPr>
          <w:spacing w:val="-2"/>
          <w:sz w:val="24"/>
        </w:rPr>
        <w:t xml:space="preserve"> </w:t>
      </w:r>
      <w:r>
        <w:rPr>
          <w:sz w:val="24"/>
        </w:rPr>
        <w:t>incontournable » ou encore une « icone</w:t>
      </w:r>
      <w:r>
        <w:rPr>
          <w:spacing w:val="-1"/>
          <w:sz w:val="24"/>
        </w:rPr>
        <w:t xml:space="preserve"> </w:t>
      </w:r>
      <w:r>
        <w:rPr>
          <w:sz w:val="24"/>
        </w:rPr>
        <w:t xml:space="preserve">» (Annexe 1, 6), ce qui est en outre confirmé par la déposante qui énonce à plusieurs reprises qu’ « </w:t>
      </w:r>
      <w:r>
        <w:rPr>
          <w:i/>
          <w:sz w:val="24"/>
        </w:rPr>
        <w:t xml:space="preserve">il peut être admis que le bracelet « LOVE » est connu </w:t>
      </w:r>
      <w:r>
        <w:rPr>
          <w:sz w:val="24"/>
        </w:rPr>
        <w:t>».</w:t>
      </w:r>
    </w:p>
    <w:p w14:paraId="782FA962" w14:textId="77777777" w:rsidR="00306324" w:rsidRDefault="00306324">
      <w:pPr>
        <w:pStyle w:val="Corpsdetexte"/>
      </w:pPr>
    </w:p>
    <w:p w14:paraId="57821E3E" w14:textId="77777777" w:rsidR="00306324" w:rsidRDefault="00000000">
      <w:pPr>
        <w:ind w:left="3" w:right="141"/>
        <w:jc w:val="both"/>
        <w:rPr>
          <w:sz w:val="24"/>
        </w:rPr>
      </w:pPr>
      <w:r>
        <w:rPr>
          <w:sz w:val="24"/>
        </w:rPr>
        <w:t xml:space="preserve">Sur la base de ce qui précède, la marque antérieure jouit d’une certaine renommée dans l’Union européenne, et a minima en France, pour les « </w:t>
      </w:r>
      <w:r>
        <w:rPr>
          <w:i/>
          <w:sz w:val="24"/>
        </w:rPr>
        <w:t xml:space="preserve">Articles de bijouterie en métaux précieux et en plaqué; bagues, bracelets, boucles d'oreilles, colliers </w:t>
      </w:r>
      <w:r>
        <w:rPr>
          <w:sz w:val="24"/>
        </w:rPr>
        <w:t xml:space="preserve">» compris dans la classe </w:t>
      </w:r>
      <w:r>
        <w:rPr>
          <w:spacing w:val="-4"/>
          <w:sz w:val="24"/>
        </w:rPr>
        <w:t>14.</w:t>
      </w:r>
    </w:p>
    <w:p w14:paraId="35CF244A" w14:textId="77777777" w:rsidR="00306324" w:rsidRDefault="00306324">
      <w:pPr>
        <w:pStyle w:val="Corpsdetexte"/>
        <w:spacing w:before="52"/>
      </w:pPr>
    </w:p>
    <w:p w14:paraId="66AFF6B5" w14:textId="77777777" w:rsidR="00306324" w:rsidRDefault="00000000">
      <w:pPr>
        <w:pStyle w:val="Corpsdetexte"/>
        <w:ind w:left="3" w:right="140"/>
        <w:jc w:val="both"/>
      </w:pPr>
      <w:r>
        <w:t>Il ressort clairement de l’ensemble des pièces transmises par la société opposante, et en particulier des pièces énumérées ci-dessus, lesquelles proviennent pour la plus grande partie de sources externes, indépendantes et récente, que la marque antérieure LOVE a fait l’objet d’un usage long et intensif (depuis 1969) et qu’elle est généralement connue sur le marché pertinent de l’Union européenne de la bijouterie de luxe, où elle occupe une position consolidée et a construit une image d’exclusivité et de luxe.</w:t>
      </w:r>
    </w:p>
    <w:p w14:paraId="07987711" w14:textId="77777777" w:rsidR="00306324" w:rsidRDefault="00306324">
      <w:pPr>
        <w:pStyle w:val="Corpsdetexte"/>
      </w:pPr>
    </w:p>
    <w:p w14:paraId="7F1C7D92" w14:textId="77777777" w:rsidR="00306324" w:rsidRDefault="00000000">
      <w:pPr>
        <w:pStyle w:val="Corpsdetexte"/>
        <w:ind w:left="3" w:right="151"/>
        <w:jc w:val="both"/>
      </w:pPr>
      <w:r>
        <w:t>Même si</w:t>
      </w:r>
      <w:r>
        <w:rPr>
          <w:spacing w:val="-2"/>
        </w:rPr>
        <w:t xml:space="preserve"> </w:t>
      </w:r>
      <w:r>
        <w:t>la marque antérieure telle qu’enregistrée n’apparaît pas sur</w:t>
      </w:r>
      <w:r>
        <w:rPr>
          <w:spacing w:val="-1"/>
        </w:rPr>
        <w:t xml:space="preserve"> </w:t>
      </w:r>
      <w:r>
        <w:t>les bracelets eux-mêmes, les documents produits montrent que la marque a fait l’objet d’un usage intensif tel qu’enregistré, en tant que marque verbale, dans des publicités, des campagnes médiatiques, des magazines, sur des factures et sur le site web de l’opposante.</w:t>
      </w:r>
    </w:p>
    <w:p w14:paraId="030A454D" w14:textId="77777777" w:rsidR="00306324" w:rsidRDefault="00306324">
      <w:pPr>
        <w:pStyle w:val="Corpsdetexte"/>
        <w:jc w:val="both"/>
        <w:sectPr w:rsidR="00306324">
          <w:pgSz w:w="11910" w:h="16840"/>
          <w:pgMar w:top="920" w:right="1275" w:bottom="540" w:left="1417" w:header="727" w:footer="347" w:gutter="0"/>
          <w:cols w:space="720"/>
        </w:sectPr>
      </w:pPr>
    </w:p>
    <w:p w14:paraId="3C1146CE" w14:textId="77777777" w:rsidR="00306324" w:rsidRDefault="00306324">
      <w:pPr>
        <w:pStyle w:val="Corpsdetexte"/>
      </w:pPr>
    </w:p>
    <w:p w14:paraId="7DD630A4" w14:textId="77777777" w:rsidR="00306324" w:rsidRDefault="00306324">
      <w:pPr>
        <w:pStyle w:val="Corpsdetexte"/>
      </w:pPr>
    </w:p>
    <w:p w14:paraId="1D14F253" w14:textId="77777777" w:rsidR="00306324" w:rsidRDefault="00306324">
      <w:pPr>
        <w:pStyle w:val="Corpsdetexte"/>
      </w:pPr>
    </w:p>
    <w:p w14:paraId="47A11F9C" w14:textId="77777777" w:rsidR="00306324" w:rsidRDefault="00306324">
      <w:pPr>
        <w:pStyle w:val="Corpsdetexte"/>
        <w:spacing w:before="231"/>
      </w:pPr>
    </w:p>
    <w:p w14:paraId="0B468C20" w14:textId="77777777" w:rsidR="00306324" w:rsidRDefault="00000000">
      <w:pPr>
        <w:pStyle w:val="Corpsdetexte"/>
        <w:ind w:left="3" w:right="147"/>
        <w:jc w:val="both"/>
      </w:pPr>
      <w:r>
        <w:t xml:space="preserve">Au regard de l’ensemble de ces pièces, la déposante ne saurait dès lors prétendre que la société opposante se serait contentée de renvoyer à la jurisprudence, à la doctrine et aux décisions antérieures d’offices, afin de démontrer la renommée de la marque antérieure </w:t>
      </w:r>
      <w:r>
        <w:rPr>
          <w:spacing w:val="-2"/>
        </w:rPr>
        <w:t>invoquée.</w:t>
      </w:r>
    </w:p>
    <w:p w14:paraId="2C7A630B" w14:textId="77777777" w:rsidR="00306324" w:rsidRDefault="00306324">
      <w:pPr>
        <w:pStyle w:val="Corpsdetexte"/>
      </w:pPr>
    </w:p>
    <w:p w14:paraId="6E367868" w14:textId="77777777" w:rsidR="00306324" w:rsidRDefault="00000000">
      <w:pPr>
        <w:pStyle w:val="Corpsdetexte"/>
        <w:ind w:left="3" w:right="155"/>
        <w:jc w:val="both"/>
      </w:pPr>
      <w:r>
        <w:t xml:space="preserve">Par conséquent, les éléments de preuve démontrent que la marque bénéficie d’une certaine renommée, au moins pour les « </w:t>
      </w:r>
      <w:r>
        <w:rPr>
          <w:i/>
        </w:rPr>
        <w:t xml:space="preserve">bracelets </w:t>
      </w:r>
      <w:r>
        <w:t>».</w:t>
      </w:r>
    </w:p>
    <w:p w14:paraId="3AB61EB3" w14:textId="77777777" w:rsidR="00306324" w:rsidRDefault="00306324">
      <w:pPr>
        <w:pStyle w:val="Corpsdetexte"/>
      </w:pPr>
    </w:p>
    <w:p w14:paraId="77C488AC" w14:textId="77777777" w:rsidR="00306324" w:rsidRDefault="00306324">
      <w:pPr>
        <w:pStyle w:val="Corpsdetexte"/>
        <w:spacing w:before="20"/>
      </w:pPr>
    </w:p>
    <w:p w14:paraId="49BC31E9" w14:textId="77777777" w:rsidR="00306324" w:rsidRDefault="00000000">
      <w:pPr>
        <w:pStyle w:val="Titre2"/>
      </w:pPr>
      <w:r>
        <w:t>Sur</w:t>
      </w:r>
      <w:r>
        <w:rPr>
          <w:spacing w:val="6"/>
        </w:rPr>
        <w:t xml:space="preserve"> </w:t>
      </w:r>
      <w:r>
        <w:t>la</w:t>
      </w:r>
      <w:r>
        <w:rPr>
          <w:spacing w:val="6"/>
        </w:rPr>
        <w:t xml:space="preserve"> </w:t>
      </w:r>
      <w:r>
        <w:t>comparaison</w:t>
      </w:r>
      <w:r>
        <w:rPr>
          <w:spacing w:val="5"/>
        </w:rPr>
        <w:t xml:space="preserve"> </w:t>
      </w:r>
      <w:r>
        <w:t>des</w:t>
      </w:r>
      <w:r>
        <w:rPr>
          <w:spacing w:val="4"/>
        </w:rPr>
        <w:t xml:space="preserve"> </w:t>
      </w:r>
      <w:r>
        <w:t>signes</w:t>
      </w:r>
      <w:r>
        <w:rPr>
          <w:spacing w:val="7"/>
        </w:rPr>
        <w:t xml:space="preserve"> </w:t>
      </w:r>
      <w:r>
        <w:t>en</w:t>
      </w:r>
      <w:r>
        <w:rPr>
          <w:spacing w:val="5"/>
        </w:rPr>
        <w:t xml:space="preserve"> </w:t>
      </w:r>
      <w:r>
        <w:rPr>
          <w:spacing w:val="-4"/>
        </w:rPr>
        <w:t>cause</w:t>
      </w:r>
    </w:p>
    <w:p w14:paraId="53D38233" w14:textId="77777777" w:rsidR="00306324" w:rsidRDefault="00306324">
      <w:pPr>
        <w:pStyle w:val="Corpsdetexte"/>
        <w:spacing w:before="75"/>
        <w:rPr>
          <w:rFonts w:ascii="Cambria"/>
          <w:b/>
        </w:rPr>
      </w:pPr>
    </w:p>
    <w:p w14:paraId="7436AE19" w14:textId="77777777" w:rsidR="00306324" w:rsidRDefault="00000000">
      <w:pPr>
        <w:pStyle w:val="Corpsdetexte"/>
        <w:ind w:left="3"/>
        <w:jc w:val="both"/>
      </w:pPr>
      <w:r>
        <w:t>La</w:t>
      </w:r>
      <w:r>
        <w:rPr>
          <w:spacing w:val="-8"/>
        </w:rPr>
        <w:t xml:space="preserve"> </w:t>
      </w:r>
      <w:r>
        <w:t>demande</w:t>
      </w:r>
      <w:r>
        <w:rPr>
          <w:spacing w:val="-4"/>
        </w:rPr>
        <w:t xml:space="preserve"> </w:t>
      </w:r>
      <w:r>
        <w:t>d’enregistrement</w:t>
      </w:r>
      <w:r>
        <w:rPr>
          <w:spacing w:val="-4"/>
        </w:rPr>
        <w:t xml:space="preserve"> </w:t>
      </w:r>
      <w:r>
        <w:t>contestée</w:t>
      </w:r>
      <w:r>
        <w:rPr>
          <w:spacing w:val="-2"/>
        </w:rPr>
        <w:t xml:space="preserve"> </w:t>
      </w:r>
      <w:r>
        <w:t>porte</w:t>
      </w:r>
      <w:r>
        <w:rPr>
          <w:spacing w:val="-5"/>
        </w:rPr>
        <w:t xml:space="preserve"> </w:t>
      </w:r>
      <w:r>
        <w:t>sur</w:t>
      </w:r>
      <w:r>
        <w:rPr>
          <w:spacing w:val="-5"/>
        </w:rPr>
        <w:t xml:space="preserve"> </w:t>
      </w:r>
      <w:r>
        <w:t>les</w:t>
      </w:r>
      <w:r>
        <w:rPr>
          <w:spacing w:val="-5"/>
        </w:rPr>
        <w:t xml:space="preserve"> </w:t>
      </w:r>
      <w:r>
        <w:t>éléments</w:t>
      </w:r>
      <w:r>
        <w:rPr>
          <w:spacing w:val="-3"/>
        </w:rPr>
        <w:t xml:space="preserve"> </w:t>
      </w:r>
      <w:r>
        <w:t>verbaux</w:t>
      </w:r>
      <w:r>
        <w:rPr>
          <w:spacing w:val="-4"/>
        </w:rPr>
        <w:t xml:space="preserve"> </w:t>
      </w:r>
      <w:r>
        <w:t>suivants</w:t>
      </w:r>
      <w:r>
        <w:rPr>
          <w:spacing w:val="1"/>
        </w:rPr>
        <w:t xml:space="preserve"> </w:t>
      </w:r>
      <w:r>
        <w:rPr>
          <w:spacing w:val="-10"/>
        </w:rPr>
        <w:t>:</w:t>
      </w:r>
    </w:p>
    <w:p w14:paraId="70C1F189" w14:textId="77777777" w:rsidR="00306324" w:rsidRDefault="00000000">
      <w:pPr>
        <w:pStyle w:val="Corpsdetexte"/>
        <w:spacing w:before="73"/>
        <w:rPr>
          <w:sz w:val="20"/>
        </w:rPr>
      </w:pPr>
      <w:r>
        <w:rPr>
          <w:noProof/>
          <w:sz w:val="20"/>
        </w:rPr>
        <w:drawing>
          <wp:anchor distT="0" distB="0" distL="0" distR="0" simplePos="0" relativeHeight="487590400" behindDoc="1" locked="0" layoutInCell="1" allowOverlap="1" wp14:anchorId="108C1A5F" wp14:editId="69DC6282">
            <wp:simplePos x="0" y="0"/>
            <wp:positionH relativeFrom="page">
              <wp:posOffset>2537460</wp:posOffset>
            </wp:positionH>
            <wp:positionV relativeFrom="paragraph">
              <wp:posOffset>208062</wp:posOffset>
            </wp:positionV>
            <wp:extent cx="2844107" cy="27603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2844107" cy="276034"/>
                    </a:xfrm>
                    <a:prstGeom prst="rect">
                      <a:avLst/>
                    </a:prstGeom>
                  </pic:spPr>
                </pic:pic>
              </a:graphicData>
            </a:graphic>
          </wp:anchor>
        </w:drawing>
      </w:r>
    </w:p>
    <w:p w14:paraId="5B5C09BB" w14:textId="77777777" w:rsidR="00306324" w:rsidRDefault="00306324">
      <w:pPr>
        <w:pStyle w:val="Corpsdetexte"/>
        <w:spacing w:before="54"/>
      </w:pPr>
    </w:p>
    <w:p w14:paraId="74EE399A" w14:textId="77777777" w:rsidR="00306324" w:rsidRDefault="00000000">
      <w:pPr>
        <w:pStyle w:val="Corpsdetexte"/>
        <w:ind w:left="3"/>
        <w:jc w:val="both"/>
      </w:pPr>
      <w:r>
        <w:t>La</w:t>
      </w:r>
      <w:r>
        <w:rPr>
          <w:spacing w:val="-8"/>
        </w:rPr>
        <w:t xml:space="preserve"> </w:t>
      </w:r>
      <w:r>
        <w:t>marque</w:t>
      </w:r>
      <w:r>
        <w:rPr>
          <w:spacing w:val="-4"/>
        </w:rPr>
        <w:t xml:space="preserve"> </w:t>
      </w:r>
      <w:r>
        <w:t>antérieure</w:t>
      </w:r>
      <w:r>
        <w:rPr>
          <w:spacing w:val="-1"/>
        </w:rPr>
        <w:t xml:space="preserve"> </w:t>
      </w:r>
      <w:r>
        <w:t>porte</w:t>
      </w:r>
      <w:r>
        <w:rPr>
          <w:spacing w:val="-6"/>
        </w:rPr>
        <w:t xml:space="preserve"> </w:t>
      </w:r>
      <w:r>
        <w:t>sur</w:t>
      </w:r>
      <w:r>
        <w:rPr>
          <w:spacing w:val="-4"/>
        </w:rPr>
        <w:t xml:space="preserve"> </w:t>
      </w:r>
      <w:r>
        <w:t>le</w:t>
      </w:r>
      <w:r>
        <w:rPr>
          <w:spacing w:val="-4"/>
        </w:rPr>
        <w:t xml:space="preserve"> </w:t>
      </w:r>
      <w:r>
        <w:t>signe</w:t>
      </w:r>
      <w:r>
        <w:rPr>
          <w:spacing w:val="-5"/>
        </w:rPr>
        <w:t xml:space="preserve"> </w:t>
      </w:r>
      <w:r>
        <w:t>figuratif</w:t>
      </w:r>
      <w:r>
        <w:rPr>
          <w:spacing w:val="-4"/>
        </w:rPr>
        <w:t xml:space="preserve"> </w:t>
      </w:r>
      <w:r>
        <w:t>ci-dessous</w:t>
      </w:r>
      <w:r>
        <w:rPr>
          <w:spacing w:val="-4"/>
        </w:rPr>
        <w:t xml:space="preserve"> </w:t>
      </w:r>
      <w:r>
        <w:t>reproduit</w:t>
      </w:r>
      <w:r>
        <w:rPr>
          <w:spacing w:val="2"/>
        </w:rPr>
        <w:t xml:space="preserve"> </w:t>
      </w:r>
      <w:r>
        <w:rPr>
          <w:spacing w:val="-10"/>
        </w:rPr>
        <w:t>:</w:t>
      </w:r>
    </w:p>
    <w:p w14:paraId="7224ADA5" w14:textId="77777777" w:rsidR="00306324" w:rsidRDefault="00000000">
      <w:pPr>
        <w:pStyle w:val="Corpsdetexte"/>
        <w:spacing w:before="119"/>
        <w:rPr>
          <w:sz w:val="20"/>
        </w:rPr>
      </w:pPr>
      <w:r>
        <w:rPr>
          <w:noProof/>
          <w:sz w:val="20"/>
        </w:rPr>
        <w:drawing>
          <wp:anchor distT="0" distB="0" distL="0" distR="0" simplePos="0" relativeHeight="487590912" behindDoc="1" locked="0" layoutInCell="1" allowOverlap="1" wp14:anchorId="46BC17AD" wp14:editId="38E52AC1">
            <wp:simplePos x="0" y="0"/>
            <wp:positionH relativeFrom="page">
              <wp:posOffset>2684376</wp:posOffset>
            </wp:positionH>
            <wp:positionV relativeFrom="paragraph">
              <wp:posOffset>237293</wp:posOffset>
            </wp:positionV>
            <wp:extent cx="2532902" cy="697229"/>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2532902" cy="697229"/>
                    </a:xfrm>
                    <a:prstGeom prst="rect">
                      <a:avLst/>
                    </a:prstGeom>
                  </pic:spPr>
                </pic:pic>
              </a:graphicData>
            </a:graphic>
          </wp:anchor>
        </w:drawing>
      </w:r>
    </w:p>
    <w:p w14:paraId="042697F1" w14:textId="77777777" w:rsidR="00306324" w:rsidRDefault="00306324">
      <w:pPr>
        <w:pStyle w:val="Corpsdetexte"/>
        <w:spacing w:before="46"/>
      </w:pPr>
    </w:p>
    <w:p w14:paraId="579FBBE9" w14:textId="77777777" w:rsidR="00306324" w:rsidRDefault="00000000">
      <w:pPr>
        <w:pStyle w:val="Corpsdetexte"/>
        <w:ind w:left="3"/>
        <w:jc w:val="both"/>
      </w:pPr>
      <w:r>
        <w:t>La</w:t>
      </w:r>
      <w:r>
        <w:rPr>
          <w:spacing w:val="-7"/>
        </w:rPr>
        <w:t xml:space="preserve"> </w:t>
      </w:r>
      <w:r>
        <w:t>société</w:t>
      </w:r>
      <w:r>
        <w:rPr>
          <w:spacing w:val="-2"/>
        </w:rPr>
        <w:t xml:space="preserve"> </w:t>
      </w:r>
      <w:r>
        <w:t>opposante</w:t>
      </w:r>
      <w:r>
        <w:rPr>
          <w:spacing w:val="-2"/>
        </w:rPr>
        <w:t xml:space="preserve"> </w:t>
      </w:r>
      <w:r>
        <w:t>soutient</w:t>
      </w:r>
      <w:r>
        <w:rPr>
          <w:spacing w:val="-3"/>
        </w:rPr>
        <w:t xml:space="preserve"> </w:t>
      </w:r>
      <w:r>
        <w:t>que</w:t>
      </w:r>
      <w:r>
        <w:rPr>
          <w:spacing w:val="-4"/>
        </w:rPr>
        <w:t xml:space="preserve"> </w:t>
      </w:r>
      <w:r>
        <w:t>les</w:t>
      </w:r>
      <w:r>
        <w:rPr>
          <w:spacing w:val="-3"/>
        </w:rPr>
        <w:t xml:space="preserve"> </w:t>
      </w:r>
      <w:r>
        <w:t>signes</w:t>
      </w:r>
      <w:r>
        <w:rPr>
          <w:spacing w:val="-3"/>
        </w:rPr>
        <w:t xml:space="preserve"> </w:t>
      </w:r>
      <w:r>
        <w:t>en</w:t>
      </w:r>
      <w:r>
        <w:rPr>
          <w:spacing w:val="-3"/>
        </w:rPr>
        <w:t xml:space="preserve"> </w:t>
      </w:r>
      <w:r>
        <w:t>cause</w:t>
      </w:r>
      <w:r>
        <w:rPr>
          <w:spacing w:val="-4"/>
        </w:rPr>
        <w:t xml:space="preserve"> </w:t>
      </w:r>
      <w:r>
        <w:t xml:space="preserve">sont </w:t>
      </w:r>
      <w:r>
        <w:rPr>
          <w:spacing w:val="-2"/>
        </w:rPr>
        <w:t>similaires.</w:t>
      </w:r>
    </w:p>
    <w:p w14:paraId="25F8BECD" w14:textId="77777777" w:rsidR="00306324" w:rsidRDefault="00306324">
      <w:pPr>
        <w:pStyle w:val="Corpsdetexte"/>
      </w:pPr>
    </w:p>
    <w:p w14:paraId="52BC7A31" w14:textId="77777777" w:rsidR="00306324" w:rsidRDefault="00000000">
      <w:pPr>
        <w:pStyle w:val="Corpsdetexte"/>
        <w:ind w:left="3" w:right="155"/>
        <w:jc w:val="both"/>
      </w:pPr>
      <w:r>
        <w:t>L'imitation nécessite la démonstration d'un risque de confusion entre les signes, lequel doit donc être apprécié globalement à partir de tous les facteurs pertinents du cas d'espèce.</w:t>
      </w:r>
    </w:p>
    <w:p w14:paraId="23A87ABA" w14:textId="77777777" w:rsidR="00306324" w:rsidRDefault="00306324">
      <w:pPr>
        <w:pStyle w:val="Corpsdetexte"/>
      </w:pPr>
    </w:p>
    <w:p w14:paraId="1178EBA5" w14:textId="77777777" w:rsidR="00306324" w:rsidRDefault="00000000">
      <w:pPr>
        <w:pStyle w:val="Corpsdetexte"/>
        <w:ind w:left="3" w:right="149"/>
        <w:jc w:val="both"/>
      </w:pPr>
      <w:r>
        <w:t>L'appréciation globale doit, en ce qui</w:t>
      </w:r>
      <w:r>
        <w:rPr>
          <w:spacing w:val="-1"/>
        </w:rPr>
        <w:t xml:space="preserve"> </w:t>
      </w:r>
      <w:r>
        <w:t>concerne</w:t>
      </w:r>
      <w:r>
        <w:rPr>
          <w:spacing w:val="-1"/>
        </w:rPr>
        <w:t xml:space="preserve"> </w:t>
      </w:r>
      <w:r>
        <w:t>la</w:t>
      </w:r>
      <w:r>
        <w:rPr>
          <w:spacing w:val="-1"/>
        </w:rPr>
        <w:t xml:space="preserve"> </w:t>
      </w:r>
      <w:r>
        <w:t>similitude visuelle, auditive ou conceptuelle des marques en cause, être fondée sur l'impression d'ensemble produite par les marques, en tenant compte notamment de leurs éléments distinctifs et dominants.</w:t>
      </w:r>
    </w:p>
    <w:p w14:paraId="66F4C3A6" w14:textId="77777777" w:rsidR="00306324" w:rsidRDefault="00306324">
      <w:pPr>
        <w:pStyle w:val="Corpsdetexte"/>
      </w:pPr>
    </w:p>
    <w:p w14:paraId="5702A5AC" w14:textId="77777777" w:rsidR="00306324" w:rsidRDefault="00000000">
      <w:pPr>
        <w:pStyle w:val="Corpsdetexte"/>
        <w:spacing w:before="1"/>
        <w:ind w:left="3" w:right="149"/>
        <w:jc w:val="both"/>
      </w:pPr>
      <w: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1B9AA6AE" w14:textId="77777777" w:rsidR="00306324" w:rsidRDefault="00000000">
      <w:pPr>
        <w:pStyle w:val="Corpsdetexte"/>
        <w:spacing w:before="276"/>
        <w:ind w:left="3" w:right="152"/>
        <w:jc w:val="both"/>
      </w:pPr>
      <w:r>
        <w:t>Il</w:t>
      </w:r>
      <w:r>
        <w:rPr>
          <w:spacing w:val="-2"/>
        </w:rPr>
        <w:t xml:space="preserve"> </w:t>
      </w:r>
      <w:r>
        <w:t>résulte d’une</w:t>
      </w:r>
      <w:r>
        <w:rPr>
          <w:spacing w:val="-2"/>
        </w:rPr>
        <w:t xml:space="preserve"> </w:t>
      </w:r>
      <w:r>
        <w:t>comparaison globale et objective des signes en</w:t>
      </w:r>
      <w:r>
        <w:rPr>
          <w:spacing w:val="-1"/>
        </w:rPr>
        <w:t xml:space="preserve"> </w:t>
      </w:r>
      <w:r>
        <w:t>présence, que</w:t>
      </w:r>
      <w:r>
        <w:rPr>
          <w:spacing w:val="-2"/>
        </w:rPr>
        <w:t xml:space="preserve"> </w:t>
      </w:r>
      <w:r>
        <w:t>le</w:t>
      </w:r>
      <w:r>
        <w:rPr>
          <w:spacing w:val="-2"/>
        </w:rPr>
        <w:t xml:space="preserve"> </w:t>
      </w:r>
      <w:r>
        <w:t>signe contesté est composé de deux éléments verbaux et que la marque antérieure est constituée d’une dénomination unique accompagnée d’éléments graphiques.</w:t>
      </w:r>
    </w:p>
    <w:p w14:paraId="16F929F8" w14:textId="77777777" w:rsidR="00306324" w:rsidRDefault="00000000">
      <w:pPr>
        <w:pStyle w:val="Corpsdetexte"/>
        <w:spacing w:before="276"/>
        <w:ind w:left="3" w:right="153"/>
        <w:jc w:val="both"/>
      </w:pPr>
      <w:r>
        <w:t>Force est de constater que les signes ont en commun le terme LOVE, terme anglais aisément compris comme signifiant « amour » ou « aimer.</w:t>
      </w:r>
    </w:p>
    <w:p w14:paraId="6FCBD0E1" w14:textId="77777777" w:rsidR="00306324" w:rsidRDefault="00306324">
      <w:pPr>
        <w:pStyle w:val="Corpsdetexte"/>
      </w:pPr>
    </w:p>
    <w:p w14:paraId="79193402" w14:textId="77777777" w:rsidR="00306324" w:rsidRDefault="00000000">
      <w:pPr>
        <w:pStyle w:val="Corpsdetexte"/>
        <w:ind w:left="3" w:right="157"/>
        <w:jc w:val="both"/>
      </w:pPr>
      <w:r>
        <w:t>A cet égard, la présence d'une légère calligraphie dans la marque antérieure n'affecte pas la perception très proche des deux termes LOVE.</w:t>
      </w:r>
    </w:p>
    <w:p w14:paraId="56ED1CB2" w14:textId="77777777" w:rsidR="00306324" w:rsidRDefault="00306324">
      <w:pPr>
        <w:pStyle w:val="Corpsdetexte"/>
        <w:jc w:val="both"/>
        <w:sectPr w:rsidR="00306324">
          <w:pgSz w:w="11910" w:h="16840"/>
          <w:pgMar w:top="920" w:right="1275" w:bottom="540" w:left="1417" w:header="727" w:footer="347" w:gutter="0"/>
          <w:cols w:space="720"/>
        </w:sectPr>
      </w:pPr>
    </w:p>
    <w:p w14:paraId="6172CF20" w14:textId="77777777" w:rsidR="00306324" w:rsidRDefault="00306324">
      <w:pPr>
        <w:pStyle w:val="Corpsdetexte"/>
      </w:pPr>
    </w:p>
    <w:p w14:paraId="0C80DF23" w14:textId="77777777" w:rsidR="00306324" w:rsidRDefault="00306324">
      <w:pPr>
        <w:pStyle w:val="Corpsdetexte"/>
      </w:pPr>
    </w:p>
    <w:p w14:paraId="46FCF364" w14:textId="77777777" w:rsidR="00306324" w:rsidRDefault="00306324">
      <w:pPr>
        <w:pStyle w:val="Corpsdetexte"/>
        <w:spacing w:before="231"/>
      </w:pPr>
    </w:p>
    <w:p w14:paraId="71122D93" w14:textId="77777777" w:rsidR="00306324" w:rsidRDefault="00000000">
      <w:pPr>
        <w:pStyle w:val="Corpsdetexte"/>
        <w:ind w:left="3" w:right="148"/>
        <w:jc w:val="both"/>
      </w:pPr>
      <w:r>
        <w:t>Le signe contesté diffère de la marque antérieure par la présence du terme CABANE, terme parfaitement distinctif au regard des produits de la demande et tout aussi perceptible que le terme LOVE au sein du signe contesté en raison de sa longueur, de sa présentation en lettres de même taille et de même typographie. Ce terme CABANE constitue donc une différence non négligeable entre les deux signes.</w:t>
      </w:r>
    </w:p>
    <w:p w14:paraId="616B4FF8" w14:textId="77777777" w:rsidR="00306324" w:rsidRDefault="00306324">
      <w:pPr>
        <w:pStyle w:val="Corpsdetexte"/>
      </w:pPr>
    </w:p>
    <w:p w14:paraId="6CE7C8C3" w14:textId="77777777" w:rsidR="00306324" w:rsidRDefault="00000000">
      <w:pPr>
        <w:pStyle w:val="Corpsdetexte"/>
        <w:ind w:left="3" w:right="159"/>
        <w:jc w:val="both"/>
      </w:pPr>
      <w:r>
        <w:t>Intellectuellement, le signe contesté évoque une cabane, une petite maison, le plus souvent en bois, évocation absente de la marque antérieure.</w:t>
      </w:r>
    </w:p>
    <w:p w14:paraId="130DE1B8" w14:textId="77777777" w:rsidR="00306324" w:rsidRDefault="00306324">
      <w:pPr>
        <w:pStyle w:val="Corpsdetexte"/>
      </w:pPr>
    </w:p>
    <w:p w14:paraId="16991382" w14:textId="77777777" w:rsidR="00306324" w:rsidRDefault="00000000">
      <w:pPr>
        <w:pStyle w:val="Corpsdetexte"/>
        <w:ind w:left="3" w:right="151"/>
        <w:jc w:val="both"/>
      </w:pPr>
      <w:r>
        <w:t>Il en résulte que le signe contesté LOVE CABANE apparait faiblement similaire à la marque antérieure LOVE.</w:t>
      </w:r>
    </w:p>
    <w:p w14:paraId="098E1688" w14:textId="77777777" w:rsidR="00306324" w:rsidRDefault="00306324">
      <w:pPr>
        <w:pStyle w:val="Corpsdetexte"/>
      </w:pPr>
    </w:p>
    <w:p w14:paraId="2B030AA4" w14:textId="77777777" w:rsidR="00306324" w:rsidRDefault="00306324">
      <w:pPr>
        <w:pStyle w:val="Corpsdetexte"/>
        <w:spacing w:before="126"/>
      </w:pPr>
    </w:p>
    <w:p w14:paraId="2EBC0800" w14:textId="77777777" w:rsidR="00306324" w:rsidRDefault="00000000">
      <w:pPr>
        <w:pStyle w:val="Titre2"/>
      </w:pPr>
      <w:r>
        <w:t>Sur</w:t>
      </w:r>
      <w:r>
        <w:rPr>
          <w:spacing w:val="2"/>
        </w:rPr>
        <w:t xml:space="preserve"> </w:t>
      </w:r>
      <w:r>
        <w:t>le</w:t>
      </w:r>
      <w:r>
        <w:rPr>
          <w:spacing w:val="2"/>
        </w:rPr>
        <w:t xml:space="preserve"> </w:t>
      </w:r>
      <w:r>
        <w:t>lien</w:t>
      </w:r>
      <w:r>
        <w:rPr>
          <w:spacing w:val="3"/>
        </w:rPr>
        <w:t xml:space="preserve"> </w:t>
      </w:r>
      <w:r>
        <w:t>entre</w:t>
      </w:r>
      <w:r>
        <w:rPr>
          <w:spacing w:val="1"/>
        </w:rPr>
        <w:t xml:space="preserve"> </w:t>
      </w:r>
      <w:r>
        <w:t>les</w:t>
      </w:r>
      <w:r>
        <w:rPr>
          <w:spacing w:val="3"/>
        </w:rPr>
        <w:t xml:space="preserve"> </w:t>
      </w:r>
      <w:r>
        <w:t>signes</w:t>
      </w:r>
      <w:r>
        <w:rPr>
          <w:spacing w:val="3"/>
        </w:rPr>
        <w:t xml:space="preserve"> </w:t>
      </w:r>
      <w:r>
        <w:t>dans</w:t>
      </w:r>
      <w:r>
        <w:rPr>
          <w:spacing w:val="3"/>
        </w:rPr>
        <w:t xml:space="preserve"> </w:t>
      </w:r>
      <w:r>
        <w:t>l’esprit</w:t>
      </w:r>
      <w:r>
        <w:rPr>
          <w:spacing w:val="2"/>
        </w:rPr>
        <w:t xml:space="preserve"> </w:t>
      </w:r>
      <w:r>
        <w:t>du</w:t>
      </w:r>
      <w:r>
        <w:rPr>
          <w:spacing w:val="2"/>
        </w:rPr>
        <w:t xml:space="preserve"> </w:t>
      </w:r>
      <w:r>
        <w:rPr>
          <w:spacing w:val="-2"/>
        </w:rPr>
        <w:t>public</w:t>
      </w:r>
    </w:p>
    <w:p w14:paraId="7E8BBA58" w14:textId="77777777" w:rsidR="00306324" w:rsidRDefault="00306324">
      <w:pPr>
        <w:pStyle w:val="Corpsdetexte"/>
        <w:spacing w:before="75"/>
        <w:rPr>
          <w:rFonts w:ascii="Cambria"/>
          <w:b/>
        </w:rPr>
      </w:pPr>
    </w:p>
    <w:p w14:paraId="5178B3B6" w14:textId="77777777" w:rsidR="00306324" w:rsidRDefault="00000000">
      <w:pPr>
        <w:pStyle w:val="Corpsdetexte"/>
        <w:ind w:left="3" w:right="157"/>
        <w:jc w:val="both"/>
      </w:pPr>
      <w:r>
        <w:t>Afin d’établir l’existence d’un risque de préjudice, il convient d’établir que, compte tenu de tous les facteurs pertinents, le public concerné établira un lien entre les signes.</w:t>
      </w:r>
    </w:p>
    <w:p w14:paraId="1E931CC5" w14:textId="77777777" w:rsidR="00306324" w:rsidRDefault="00306324">
      <w:pPr>
        <w:pStyle w:val="Corpsdetexte"/>
      </w:pPr>
    </w:p>
    <w:p w14:paraId="0CC36844" w14:textId="77777777" w:rsidR="00306324" w:rsidRDefault="00000000">
      <w:pPr>
        <w:pStyle w:val="Corpsdetexte"/>
        <w:ind w:left="3" w:right="152"/>
        <w:jc w:val="both"/>
      </w:pPr>
      <w:r>
        <w:t>Les critères pertinents sont notamment le degré de similitude entre les signes, la nature des produits et des services (y compris le degré de similitude ou de dissemblance de ces produits et services) ainsi que le public concerné, l’intensité de la renommée de la marque antérieure, (afin de déterminer si celle-ci s’étend au-delà du public visé par cette marque), le degré de caractère distinctif intrinsèque ou acquis par l’usage de la marque antérieure et l’existence d’un risque de confusion s’il en existe un.</w:t>
      </w:r>
    </w:p>
    <w:p w14:paraId="3F83C31B" w14:textId="77777777" w:rsidR="00306324" w:rsidRDefault="00306324">
      <w:pPr>
        <w:pStyle w:val="Corpsdetexte"/>
      </w:pPr>
    </w:p>
    <w:p w14:paraId="3CE0CACF" w14:textId="77777777" w:rsidR="00306324" w:rsidRDefault="00000000">
      <w:pPr>
        <w:spacing w:before="1"/>
        <w:ind w:left="3" w:right="147"/>
        <w:jc w:val="both"/>
        <w:rPr>
          <w:i/>
          <w:sz w:val="24"/>
        </w:rPr>
      </w:pPr>
      <w:r>
        <w:rPr>
          <w:sz w:val="24"/>
        </w:rPr>
        <w:t xml:space="preserve">En l’espèce, l’opposition fondée sur l’atteinte à la marque de renommée antérieure LOVE est dirigée à l’encontre des « </w:t>
      </w:r>
      <w:r>
        <w:rPr>
          <w:i/>
          <w:sz w:val="24"/>
        </w:rPr>
        <w:t>cosmétiques ; masques de beauté ; parfums ; produits de démaquillage ; rouge à lèvres ; bijouterie ; boîtes en métaux précieux ; boîtiers de montres ; bracelets de montres ; chaînes de montres ; coffrets à bijoux ; écrins pour l'horlogerie ; étuis pour l'horlogerie ; figurines (statuettes) en métaux précieux ; horlogerie et instruments chronométriques ; Joaillerie ; médailles ; métaux précieux et leurs alliages ; objets d'art en métaux</w:t>
      </w:r>
      <w:r>
        <w:rPr>
          <w:i/>
          <w:spacing w:val="-2"/>
          <w:sz w:val="24"/>
        </w:rPr>
        <w:t xml:space="preserve"> </w:t>
      </w:r>
      <w:r>
        <w:rPr>
          <w:i/>
          <w:sz w:val="24"/>
        </w:rPr>
        <w:t>précieux ;</w:t>
      </w:r>
      <w:r>
        <w:rPr>
          <w:i/>
          <w:spacing w:val="-1"/>
          <w:sz w:val="24"/>
        </w:rPr>
        <w:t xml:space="preserve"> </w:t>
      </w:r>
      <w:r>
        <w:rPr>
          <w:i/>
          <w:sz w:val="24"/>
        </w:rPr>
        <w:t>pierres précieuses ;</w:t>
      </w:r>
      <w:r>
        <w:rPr>
          <w:i/>
          <w:spacing w:val="-1"/>
          <w:sz w:val="24"/>
        </w:rPr>
        <w:t xml:space="preserve"> </w:t>
      </w:r>
      <w:r>
        <w:rPr>
          <w:i/>
          <w:sz w:val="24"/>
        </w:rPr>
        <w:t>porte-clés (anneaux brisés avec breloque ou</w:t>
      </w:r>
      <w:r>
        <w:rPr>
          <w:i/>
          <w:spacing w:val="-1"/>
          <w:sz w:val="24"/>
        </w:rPr>
        <w:t xml:space="preserve"> </w:t>
      </w:r>
      <w:r>
        <w:rPr>
          <w:i/>
          <w:sz w:val="24"/>
        </w:rPr>
        <w:t>colifichet)</w:t>
      </w:r>
    </w:p>
    <w:p w14:paraId="16D14589" w14:textId="77777777" w:rsidR="00306324" w:rsidRDefault="00000000">
      <w:pPr>
        <w:ind w:left="3" w:right="139"/>
        <w:jc w:val="both"/>
        <w:rPr>
          <w:sz w:val="24"/>
        </w:rPr>
      </w:pPr>
      <w:r>
        <w:rPr>
          <w:i/>
          <w:sz w:val="24"/>
        </w:rPr>
        <w:t xml:space="preserve">; ressorts de montres ; statues en métaux précieux ; verres de montres ; coffrets destinés à contenir des articles de toilette dits «vanity cases» ; malles et valises ; porte-cartes de crédit [portefeuilles] ; portefeuilles ; porte-monnaie ; sacs ; sellerie ; articles chaussants ; bonneterie ; ceintures (habillement) ; chapellerie ; chaussettes ; chaussons ; chaussures de plage ; chaussures de ski ; chaussures de sport ; chemises ; cravates ; foulards ; fourrures (vêtements) ; gants (habillement) ; sous-vêtements ; Vêtements ; vêtements en cuir </w:t>
      </w:r>
      <w:r>
        <w:rPr>
          <w:sz w:val="24"/>
        </w:rPr>
        <w:t>» de la demande d’enregistrement contestée.</w:t>
      </w:r>
    </w:p>
    <w:p w14:paraId="7565668B" w14:textId="77777777" w:rsidR="00306324" w:rsidRDefault="00306324">
      <w:pPr>
        <w:pStyle w:val="Corpsdetexte"/>
      </w:pPr>
    </w:p>
    <w:p w14:paraId="4E1BD12A" w14:textId="77777777" w:rsidR="00306324" w:rsidRDefault="00000000">
      <w:pPr>
        <w:pStyle w:val="Corpsdetexte"/>
        <w:ind w:left="3" w:right="153"/>
        <w:jc w:val="both"/>
      </w:pPr>
      <w:r>
        <w:t xml:space="preserve">Comme démontré précédemment, la marque antérieure jouit d’une certaine renommée à l’égard des « </w:t>
      </w:r>
      <w:r>
        <w:rPr>
          <w:i/>
        </w:rPr>
        <w:t>bracelets</w:t>
      </w:r>
      <w:r>
        <w:t>» et les signes en présence sont similaires à un faible degré.</w:t>
      </w:r>
    </w:p>
    <w:p w14:paraId="1C341D0A" w14:textId="77777777" w:rsidR="00306324" w:rsidRDefault="00306324">
      <w:pPr>
        <w:pStyle w:val="Corpsdetexte"/>
      </w:pPr>
    </w:p>
    <w:p w14:paraId="164AC7E0" w14:textId="77777777" w:rsidR="00306324" w:rsidRDefault="00000000">
      <w:pPr>
        <w:pStyle w:val="Corpsdetexte"/>
        <w:ind w:left="3" w:right="156"/>
        <w:jc w:val="both"/>
      </w:pPr>
      <w:r>
        <w:t>La</w:t>
      </w:r>
      <w:r>
        <w:rPr>
          <w:spacing w:val="-3"/>
        </w:rPr>
        <w:t xml:space="preserve"> </w:t>
      </w:r>
      <w:r>
        <w:t>société</w:t>
      </w:r>
      <w:r>
        <w:rPr>
          <w:spacing w:val="-1"/>
        </w:rPr>
        <w:t xml:space="preserve"> </w:t>
      </w:r>
      <w:r>
        <w:t>opposante</w:t>
      </w:r>
      <w:r>
        <w:rPr>
          <w:spacing w:val="-2"/>
        </w:rPr>
        <w:t xml:space="preserve"> </w:t>
      </w:r>
      <w:r>
        <w:t>doit</w:t>
      </w:r>
      <w:r>
        <w:rPr>
          <w:spacing w:val="-2"/>
        </w:rPr>
        <w:t xml:space="preserve"> </w:t>
      </w:r>
      <w:r>
        <w:t>également démontrer</w:t>
      </w:r>
      <w:r>
        <w:rPr>
          <w:spacing w:val="-1"/>
        </w:rPr>
        <w:t xml:space="preserve"> </w:t>
      </w:r>
      <w:r>
        <w:t>que</w:t>
      </w:r>
      <w:r>
        <w:rPr>
          <w:spacing w:val="-3"/>
        </w:rPr>
        <w:t xml:space="preserve"> </w:t>
      </w:r>
      <w:r>
        <w:t>le</w:t>
      </w:r>
      <w:r>
        <w:rPr>
          <w:spacing w:val="-2"/>
        </w:rPr>
        <w:t xml:space="preserve"> </w:t>
      </w:r>
      <w:r>
        <w:t>public</w:t>
      </w:r>
      <w:r>
        <w:rPr>
          <w:spacing w:val="-2"/>
        </w:rPr>
        <w:t xml:space="preserve"> </w:t>
      </w:r>
      <w:r>
        <w:t>établira</w:t>
      </w:r>
      <w:r>
        <w:rPr>
          <w:spacing w:val="-1"/>
        </w:rPr>
        <w:t xml:space="preserve"> </w:t>
      </w:r>
      <w:r>
        <w:t>un</w:t>
      </w:r>
      <w:r>
        <w:rPr>
          <w:spacing w:val="-3"/>
        </w:rPr>
        <w:t xml:space="preserve"> </w:t>
      </w:r>
      <w:r>
        <w:t>lien</w:t>
      </w:r>
      <w:r>
        <w:rPr>
          <w:spacing w:val="-1"/>
        </w:rPr>
        <w:t xml:space="preserve"> </w:t>
      </w:r>
      <w:r>
        <w:t>entre</w:t>
      </w:r>
      <w:r>
        <w:rPr>
          <w:spacing w:val="-1"/>
        </w:rPr>
        <w:t xml:space="preserve"> </w:t>
      </w:r>
      <w:r>
        <w:t>la</w:t>
      </w:r>
      <w:r>
        <w:rPr>
          <w:spacing w:val="-2"/>
        </w:rPr>
        <w:t xml:space="preserve"> </w:t>
      </w:r>
      <w:r>
        <w:t>demande d’enregistrement contestée et la marque antérieure.</w:t>
      </w:r>
    </w:p>
    <w:p w14:paraId="4DE29B8A" w14:textId="77777777" w:rsidR="00306324" w:rsidRDefault="00306324">
      <w:pPr>
        <w:pStyle w:val="Corpsdetexte"/>
        <w:jc w:val="both"/>
        <w:sectPr w:rsidR="00306324">
          <w:pgSz w:w="11910" w:h="16840"/>
          <w:pgMar w:top="920" w:right="1275" w:bottom="540" w:left="1417" w:header="727" w:footer="347" w:gutter="0"/>
          <w:cols w:space="720"/>
        </w:sectPr>
      </w:pPr>
    </w:p>
    <w:p w14:paraId="0975DBB2" w14:textId="77777777" w:rsidR="00306324" w:rsidRDefault="00306324">
      <w:pPr>
        <w:pStyle w:val="Corpsdetexte"/>
      </w:pPr>
    </w:p>
    <w:p w14:paraId="0979F7FC" w14:textId="77777777" w:rsidR="00306324" w:rsidRDefault="00306324">
      <w:pPr>
        <w:pStyle w:val="Corpsdetexte"/>
      </w:pPr>
    </w:p>
    <w:p w14:paraId="272B3A7E" w14:textId="77777777" w:rsidR="00306324" w:rsidRDefault="00306324">
      <w:pPr>
        <w:pStyle w:val="Corpsdetexte"/>
        <w:spacing w:before="231"/>
      </w:pPr>
    </w:p>
    <w:p w14:paraId="406FB33D" w14:textId="77777777" w:rsidR="00306324" w:rsidRDefault="00000000">
      <w:pPr>
        <w:ind w:left="3" w:right="138"/>
        <w:jc w:val="both"/>
        <w:rPr>
          <w:sz w:val="24"/>
        </w:rPr>
      </w:pPr>
      <w:r>
        <w:rPr>
          <w:sz w:val="24"/>
        </w:rPr>
        <w:t>L’opposante</w:t>
      </w:r>
      <w:r>
        <w:rPr>
          <w:spacing w:val="-1"/>
          <w:sz w:val="24"/>
        </w:rPr>
        <w:t xml:space="preserve"> </w:t>
      </w:r>
      <w:r>
        <w:rPr>
          <w:sz w:val="24"/>
        </w:rPr>
        <w:t>opère</w:t>
      </w:r>
      <w:r>
        <w:rPr>
          <w:spacing w:val="-1"/>
          <w:sz w:val="24"/>
        </w:rPr>
        <w:t xml:space="preserve"> </w:t>
      </w:r>
      <w:r>
        <w:rPr>
          <w:sz w:val="24"/>
        </w:rPr>
        <w:t>ainsi</w:t>
      </w:r>
      <w:r>
        <w:rPr>
          <w:spacing w:val="-1"/>
          <w:sz w:val="24"/>
        </w:rPr>
        <w:t xml:space="preserve"> </w:t>
      </w:r>
      <w:r>
        <w:rPr>
          <w:sz w:val="24"/>
        </w:rPr>
        <w:t>à</w:t>
      </w:r>
      <w:r>
        <w:rPr>
          <w:spacing w:val="-1"/>
          <w:sz w:val="24"/>
        </w:rPr>
        <w:t xml:space="preserve"> </w:t>
      </w:r>
      <w:r>
        <w:rPr>
          <w:sz w:val="24"/>
        </w:rPr>
        <w:t>un</w:t>
      </w:r>
      <w:r>
        <w:rPr>
          <w:spacing w:val="-2"/>
          <w:sz w:val="24"/>
        </w:rPr>
        <w:t xml:space="preserve"> </w:t>
      </w:r>
      <w:r>
        <w:rPr>
          <w:sz w:val="24"/>
        </w:rPr>
        <w:t>renvoi général</w:t>
      </w:r>
      <w:r>
        <w:rPr>
          <w:spacing w:val="-1"/>
          <w:sz w:val="24"/>
        </w:rPr>
        <w:t xml:space="preserve"> </w:t>
      </w:r>
      <w:r>
        <w:rPr>
          <w:sz w:val="24"/>
        </w:rPr>
        <w:t>dans son exposé</w:t>
      </w:r>
      <w:r>
        <w:rPr>
          <w:spacing w:val="-2"/>
          <w:sz w:val="24"/>
        </w:rPr>
        <w:t xml:space="preserve"> </w:t>
      </w:r>
      <w:r>
        <w:rPr>
          <w:sz w:val="24"/>
        </w:rPr>
        <w:t>des moyens, indiquant</w:t>
      </w:r>
      <w:r>
        <w:rPr>
          <w:spacing w:val="-1"/>
          <w:sz w:val="24"/>
        </w:rPr>
        <w:t xml:space="preserve"> </w:t>
      </w:r>
      <w:r>
        <w:rPr>
          <w:sz w:val="24"/>
        </w:rPr>
        <w:t>que</w:t>
      </w:r>
      <w:r>
        <w:rPr>
          <w:spacing w:val="-1"/>
          <w:sz w:val="24"/>
        </w:rPr>
        <w:t xml:space="preserve"> </w:t>
      </w:r>
      <w:r>
        <w:rPr>
          <w:sz w:val="24"/>
        </w:rPr>
        <w:t xml:space="preserve">« </w:t>
      </w:r>
      <w:r>
        <w:rPr>
          <w:i/>
          <w:sz w:val="24"/>
        </w:rPr>
        <w:t>Les produits</w:t>
      </w:r>
      <w:r>
        <w:rPr>
          <w:i/>
          <w:spacing w:val="-1"/>
          <w:sz w:val="24"/>
        </w:rPr>
        <w:t xml:space="preserve"> </w:t>
      </w:r>
      <w:r>
        <w:rPr>
          <w:i/>
          <w:sz w:val="24"/>
        </w:rPr>
        <w:t>ci-dessus</w:t>
      </w:r>
      <w:r>
        <w:rPr>
          <w:i/>
          <w:spacing w:val="-1"/>
          <w:sz w:val="24"/>
        </w:rPr>
        <w:t xml:space="preserve"> </w:t>
      </w:r>
      <w:r>
        <w:rPr>
          <w:i/>
          <w:sz w:val="24"/>
        </w:rPr>
        <w:t>comparés</w:t>
      </w:r>
      <w:r>
        <w:rPr>
          <w:i/>
          <w:spacing w:val="-1"/>
          <w:sz w:val="24"/>
        </w:rPr>
        <w:t xml:space="preserve"> </w:t>
      </w:r>
      <w:r>
        <w:rPr>
          <w:i/>
          <w:sz w:val="24"/>
        </w:rPr>
        <w:t>au</w:t>
      </w:r>
      <w:r>
        <w:rPr>
          <w:i/>
          <w:spacing w:val="-3"/>
          <w:sz w:val="24"/>
        </w:rPr>
        <w:t xml:space="preserve"> </w:t>
      </w:r>
      <w:r>
        <w:rPr>
          <w:i/>
          <w:sz w:val="24"/>
        </w:rPr>
        <w:t>titre</w:t>
      </w:r>
      <w:r>
        <w:rPr>
          <w:i/>
          <w:spacing w:val="-1"/>
          <w:sz w:val="24"/>
        </w:rPr>
        <w:t xml:space="preserve"> </w:t>
      </w:r>
      <w:r>
        <w:rPr>
          <w:i/>
          <w:sz w:val="24"/>
        </w:rPr>
        <w:t>I</w:t>
      </w:r>
      <w:r>
        <w:rPr>
          <w:i/>
          <w:spacing w:val="-3"/>
          <w:sz w:val="24"/>
        </w:rPr>
        <w:t xml:space="preserve"> </w:t>
      </w:r>
      <w:r>
        <w:rPr>
          <w:i/>
          <w:sz w:val="24"/>
        </w:rPr>
        <w:t>du</w:t>
      </w:r>
      <w:r>
        <w:rPr>
          <w:i/>
          <w:spacing w:val="-2"/>
          <w:sz w:val="24"/>
        </w:rPr>
        <w:t xml:space="preserve"> </w:t>
      </w:r>
      <w:r>
        <w:rPr>
          <w:i/>
          <w:sz w:val="24"/>
        </w:rPr>
        <w:t>présent</w:t>
      </w:r>
      <w:r>
        <w:rPr>
          <w:i/>
          <w:spacing w:val="-2"/>
          <w:sz w:val="24"/>
        </w:rPr>
        <w:t xml:space="preserve"> </w:t>
      </w:r>
      <w:r>
        <w:rPr>
          <w:i/>
          <w:sz w:val="24"/>
        </w:rPr>
        <w:t>mémoire</w:t>
      </w:r>
      <w:r>
        <w:rPr>
          <w:i/>
          <w:spacing w:val="-2"/>
          <w:sz w:val="24"/>
        </w:rPr>
        <w:t xml:space="preserve"> </w:t>
      </w:r>
      <w:r>
        <w:rPr>
          <w:i/>
          <w:sz w:val="24"/>
        </w:rPr>
        <w:t>sont</w:t>
      </w:r>
      <w:r>
        <w:rPr>
          <w:i/>
          <w:spacing w:val="-2"/>
          <w:sz w:val="24"/>
        </w:rPr>
        <w:t xml:space="preserve"> </w:t>
      </w:r>
      <w:r>
        <w:rPr>
          <w:i/>
          <w:sz w:val="24"/>
        </w:rPr>
        <w:t>pour</w:t>
      </w:r>
      <w:r>
        <w:rPr>
          <w:i/>
          <w:spacing w:val="-3"/>
          <w:sz w:val="24"/>
        </w:rPr>
        <w:t xml:space="preserve"> </w:t>
      </w:r>
      <w:r>
        <w:rPr>
          <w:i/>
          <w:sz w:val="24"/>
        </w:rPr>
        <w:t>partie</w:t>
      </w:r>
      <w:r>
        <w:rPr>
          <w:i/>
          <w:spacing w:val="-2"/>
          <w:sz w:val="24"/>
        </w:rPr>
        <w:t xml:space="preserve"> </w:t>
      </w:r>
      <w:r>
        <w:rPr>
          <w:i/>
          <w:sz w:val="24"/>
        </w:rPr>
        <w:t>identiques et,</w:t>
      </w:r>
      <w:r>
        <w:rPr>
          <w:i/>
          <w:spacing w:val="-2"/>
          <w:sz w:val="24"/>
        </w:rPr>
        <w:t xml:space="preserve"> </w:t>
      </w:r>
      <w:r>
        <w:rPr>
          <w:i/>
          <w:sz w:val="24"/>
        </w:rPr>
        <w:t>pour partie, similaires à, le public étant fondé à leur attribuer une origine commune</w:t>
      </w:r>
      <w:r>
        <w:rPr>
          <w:sz w:val="24"/>
        </w:rPr>
        <w:t>. ».</w:t>
      </w:r>
    </w:p>
    <w:p w14:paraId="183BFF3C" w14:textId="77777777" w:rsidR="00306324" w:rsidRDefault="00306324">
      <w:pPr>
        <w:pStyle w:val="Corpsdetexte"/>
      </w:pPr>
    </w:p>
    <w:p w14:paraId="50BB4CA1" w14:textId="77777777" w:rsidR="00306324" w:rsidRDefault="00000000">
      <w:pPr>
        <w:pStyle w:val="Corpsdetexte"/>
        <w:ind w:left="3"/>
        <w:jc w:val="both"/>
      </w:pPr>
      <w:r>
        <w:t>En</w:t>
      </w:r>
      <w:r>
        <w:rPr>
          <w:spacing w:val="62"/>
          <w:w w:val="150"/>
        </w:rPr>
        <w:t xml:space="preserve"> </w:t>
      </w:r>
      <w:r>
        <w:t>ce</w:t>
      </w:r>
      <w:r>
        <w:rPr>
          <w:spacing w:val="63"/>
          <w:w w:val="150"/>
        </w:rPr>
        <w:t xml:space="preserve"> </w:t>
      </w:r>
      <w:r>
        <w:t>qui</w:t>
      </w:r>
      <w:r>
        <w:rPr>
          <w:spacing w:val="60"/>
          <w:w w:val="150"/>
        </w:rPr>
        <w:t xml:space="preserve"> </w:t>
      </w:r>
      <w:r>
        <w:t>concerne</w:t>
      </w:r>
      <w:r>
        <w:rPr>
          <w:spacing w:val="64"/>
          <w:w w:val="150"/>
        </w:rPr>
        <w:t xml:space="preserve"> </w:t>
      </w:r>
      <w:r>
        <w:t>les</w:t>
      </w:r>
      <w:r>
        <w:rPr>
          <w:spacing w:val="67"/>
          <w:w w:val="150"/>
        </w:rPr>
        <w:t xml:space="preserve"> </w:t>
      </w:r>
      <w:r>
        <w:t>produits</w:t>
      </w:r>
      <w:r>
        <w:rPr>
          <w:spacing w:val="63"/>
          <w:w w:val="150"/>
        </w:rPr>
        <w:t xml:space="preserve"> </w:t>
      </w:r>
      <w:r>
        <w:t>suivants</w:t>
      </w:r>
      <w:r>
        <w:rPr>
          <w:spacing w:val="64"/>
          <w:w w:val="150"/>
        </w:rPr>
        <w:t xml:space="preserve"> </w:t>
      </w:r>
      <w:r>
        <w:t>de</w:t>
      </w:r>
      <w:r>
        <w:rPr>
          <w:spacing w:val="63"/>
          <w:w w:val="150"/>
        </w:rPr>
        <w:t xml:space="preserve"> </w:t>
      </w:r>
      <w:r>
        <w:t>la</w:t>
      </w:r>
      <w:r>
        <w:rPr>
          <w:spacing w:val="63"/>
          <w:w w:val="150"/>
        </w:rPr>
        <w:t xml:space="preserve"> </w:t>
      </w:r>
      <w:r>
        <w:t>demande</w:t>
      </w:r>
      <w:r>
        <w:rPr>
          <w:spacing w:val="63"/>
          <w:w w:val="150"/>
        </w:rPr>
        <w:t xml:space="preserve"> </w:t>
      </w:r>
      <w:r>
        <w:t>d’enregistrement</w:t>
      </w:r>
      <w:r>
        <w:rPr>
          <w:spacing w:val="64"/>
          <w:w w:val="150"/>
        </w:rPr>
        <w:t xml:space="preserve"> </w:t>
      </w:r>
      <w:r>
        <w:rPr>
          <w:spacing w:val="-2"/>
        </w:rPr>
        <w:t>contestée:</w:t>
      </w:r>
    </w:p>
    <w:p w14:paraId="3C77A04B" w14:textId="77777777" w:rsidR="00306324" w:rsidRDefault="00000000">
      <w:pPr>
        <w:ind w:left="3" w:right="143"/>
        <w:jc w:val="both"/>
        <w:rPr>
          <w:sz w:val="24"/>
        </w:rPr>
      </w:pPr>
      <w:r>
        <w:rPr>
          <w:sz w:val="24"/>
        </w:rPr>
        <w:t>«</w:t>
      </w:r>
      <w:r>
        <w:rPr>
          <w:spacing w:val="-3"/>
          <w:sz w:val="24"/>
        </w:rPr>
        <w:t xml:space="preserve"> </w:t>
      </w:r>
      <w:r>
        <w:rPr>
          <w:i/>
          <w:sz w:val="24"/>
        </w:rPr>
        <w:t xml:space="preserve">bijouterie ; boîtes en métaux précieux ; boîtiers de montres ; bracelets de montres ; chaînes de montres ; coffrets à bijoux ; écrins pour l'horlogerie ; étuis pour l'horlogerie ; figurines (statuettes) en métaux précieux ; horlogerie et instruments chronométriques ; Joaillerie ; médailles ; métaux précieux et leurs alliages ; objets d'art en métaux précieux ; pierres précieuses ; porte-clés (anneaux brisés avec breloque ou colifichet) ; ressorts de montres ; statues en métaux précieux ; verres de montres », </w:t>
      </w:r>
      <w:r>
        <w:rPr>
          <w:sz w:val="24"/>
        </w:rPr>
        <w:t>force est de constater qu’ils apparaissent pour</w:t>
      </w:r>
      <w:r>
        <w:rPr>
          <w:spacing w:val="-2"/>
          <w:sz w:val="24"/>
        </w:rPr>
        <w:t xml:space="preserve"> </w:t>
      </w:r>
      <w:r>
        <w:rPr>
          <w:sz w:val="24"/>
        </w:rPr>
        <w:t>certains identiques et</w:t>
      </w:r>
      <w:r>
        <w:rPr>
          <w:spacing w:val="-1"/>
          <w:sz w:val="24"/>
        </w:rPr>
        <w:t xml:space="preserve"> </w:t>
      </w:r>
      <w:r>
        <w:rPr>
          <w:sz w:val="24"/>
        </w:rPr>
        <w:t>pour</w:t>
      </w:r>
      <w:r>
        <w:rPr>
          <w:spacing w:val="-2"/>
          <w:sz w:val="24"/>
        </w:rPr>
        <w:t xml:space="preserve"> </w:t>
      </w:r>
      <w:r>
        <w:rPr>
          <w:sz w:val="24"/>
        </w:rPr>
        <w:t>d’autres</w:t>
      </w:r>
      <w:r>
        <w:rPr>
          <w:spacing w:val="-2"/>
          <w:sz w:val="24"/>
        </w:rPr>
        <w:t xml:space="preserve"> </w:t>
      </w:r>
      <w:r>
        <w:rPr>
          <w:sz w:val="24"/>
        </w:rPr>
        <w:t>similaires (que</w:t>
      </w:r>
      <w:r>
        <w:rPr>
          <w:spacing w:val="-3"/>
          <w:sz w:val="24"/>
        </w:rPr>
        <w:t xml:space="preserve"> </w:t>
      </w:r>
      <w:r>
        <w:rPr>
          <w:sz w:val="24"/>
        </w:rPr>
        <w:t>ce</w:t>
      </w:r>
      <w:r>
        <w:rPr>
          <w:spacing w:val="-3"/>
          <w:sz w:val="24"/>
        </w:rPr>
        <w:t xml:space="preserve"> </w:t>
      </w:r>
      <w:r>
        <w:rPr>
          <w:sz w:val="24"/>
        </w:rPr>
        <w:t>soit</w:t>
      </w:r>
      <w:r>
        <w:rPr>
          <w:spacing w:val="-1"/>
          <w:sz w:val="24"/>
        </w:rPr>
        <w:t xml:space="preserve"> </w:t>
      </w:r>
      <w:r>
        <w:rPr>
          <w:sz w:val="24"/>
        </w:rPr>
        <w:t>à</w:t>
      </w:r>
      <w:r>
        <w:rPr>
          <w:spacing w:val="-3"/>
          <w:sz w:val="24"/>
        </w:rPr>
        <w:t xml:space="preserve"> </w:t>
      </w:r>
      <w:r>
        <w:rPr>
          <w:sz w:val="24"/>
        </w:rPr>
        <w:t>un</w:t>
      </w:r>
      <w:r>
        <w:rPr>
          <w:spacing w:val="-2"/>
          <w:sz w:val="24"/>
        </w:rPr>
        <w:t xml:space="preserve"> </w:t>
      </w:r>
      <w:r>
        <w:rPr>
          <w:sz w:val="24"/>
        </w:rPr>
        <w:t>degré</w:t>
      </w:r>
      <w:r>
        <w:rPr>
          <w:spacing w:val="-3"/>
          <w:sz w:val="24"/>
        </w:rPr>
        <w:t xml:space="preserve"> </w:t>
      </w:r>
      <w:r>
        <w:rPr>
          <w:sz w:val="24"/>
        </w:rPr>
        <w:t>fort</w:t>
      </w:r>
      <w:r>
        <w:rPr>
          <w:spacing w:val="-1"/>
          <w:sz w:val="24"/>
        </w:rPr>
        <w:t xml:space="preserve"> </w:t>
      </w:r>
      <w:r>
        <w:rPr>
          <w:sz w:val="24"/>
        </w:rPr>
        <w:t>ou</w:t>
      </w:r>
      <w:r>
        <w:rPr>
          <w:spacing w:val="-2"/>
          <w:sz w:val="24"/>
        </w:rPr>
        <w:t xml:space="preserve"> </w:t>
      </w:r>
      <w:r>
        <w:rPr>
          <w:sz w:val="24"/>
        </w:rPr>
        <w:t>faible)</w:t>
      </w:r>
      <w:r>
        <w:rPr>
          <w:spacing w:val="-1"/>
          <w:sz w:val="24"/>
        </w:rPr>
        <w:t xml:space="preserve"> </w:t>
      </w:r>
      <w:r>
        <w:rPr>
          <w:sz w:val="24"/>
        </w:rPr>
        <w:t>aux</w:t>
      </w:r>
      <w:r>
        <w:rPr>
          <w:spacing w:val="-2"/>
          <w:sz w:val="24"/>
        </w:rPr>
        <w:t xml:space="preserve"> </w:t>
      </w:r>
      <w:r>
        <w:rPr>
          <w:sz w:val="24"/>
        </w:rPr>
        <w:t xml:space="preserve">« </w:t>
      </w:r>
      <w:r>
        <w:rPr>
          <w:i/>
          <w:sz w:val="24"/>
        </w:rPr>
        <w:t xml:space="preserve">bracelets </w:t>
      </w:r>
      <w:r>
        <w:rPr>
          <w:sz w:val="24"/>
        </w:rPr>
        <w:t>» de la marque antérieure en ce qu’ils constituent soit des articles de bijouterie/joaillerie soit des objets précieux, par leur matière ou leur travail, pouvant contribuant à la parure de la personne. Il en résulte que les consommateurs concernés feront aisément un lien avec la marque antérieure en ce qui concerne les produits précités.</w:t>
      </w:r>
    </w:p>
    <w:p w14:paraId="544D34FC" w14:textId="77777777" w:rsidR="00306324" w:rsidRDefault="00306324">
      <w:pPr>
        <w:pStyle w:val="Corpsdetexte"/>
      </w:pPr>
    </w:p>
    <w:p w14:paraId="30F69C49" w14:textId="77777777" w:rsidR="00306324" w:rsidRDefault="00000000">
      <w:pPr>
        <w:ind w:left="3" w:right="142"/>
        <w:jc w:val="both"/>
        <w:rPr>
          <w:sz w:val="24"/>
        </w:rPr>
      </w:pPr>
      <w:r>
        <w:rPr>
          <w:sz w:val="24"/>
        </w:rPr>
        <w:t xml:space="preserve">Par ailleurs, la société opposante démontre que les autres produits de la demande d’enregistrement objets de l’opposition, à savoir les « </w:t>
      </w:r>
      <w:r>
        <w:rPr>
          <w:i/>
          <w:sz w:val="24"/>
        </w:rPr>
        <w:t>cosmétiques ; masques de beauté ; parfums ; produits de démaquillage ; rouge à lèvres ; coffrets destinés à contenir des articles de toilette dits «vanity cases» ; malles et valises ; porte-cartes de crédit [portefeuilles] ; portefeuilles ; porte-monnaie ; sacs ; sellerie ; articles chaussants ; bonneterie ; ceintures (habillement) ; chapellerie ; chaussettes ; chaussons ; chaussures de plage ; chaussures de</w:t>
      </w:r>
      <w:r>
        <w:rPr>
          <w:i/>
          <w:spacing w:val="40"/>
          <w:sz w:val="24"/>
        </w:rPr>
        <w:t xml:space="preserve"> </w:t>
      </w:r>
      <w:r>
        <w:rPr>
          <w:i/>
          <w:sz w:val="24"/>
        </w:rPr>
        <w:t xml:space="preserve">ski ; chaussures de sport ; chemises ; cravates ; foulards ; fourrures (vêtements) ; gants (habillement) ; sous-vêtements ; Vêtements ; vêtements en cuir </w:t>
      </w:r>
      <w:r>
        <w:rPr>
          <w:sz w:val="24"/>
        </w:rPr>
        <w:t>», ainsi que les articles de bijouterie (tels que les «</w:t>
      </w:r>
      <w:r>
        <w:rPr>
          <w:i/>
          <w:sz w:val="24"/>
        </w:rPr>
        <w:t xml:space="preserve">bracelets </w:t>
      </w:r>
      <w:r>
        <w:rPr>
          <w:sz w:val="24"/>
        </w:rPr>
        <w:t>») sont souvent vendus sous les mêmes marques par les entreprises des secteurs concernés dans le cadre de la diversification de leurs activités. Il n’en reste</w:t>
      </w:r>
      <w:r>
        <w:rPr>
          <w:spacing w:val="-4"/>
          <w:sz w:val="24"/>
        </w:rPr>
        <w:t xml:space="preserve"> </w:t>
      </w:r>
      <w:r>
        <w:rPr>
          <w:sz w:val="24"/>
        </w:rPr>
        <w:t>pas</w:t>
      </w:r>
      <w:r>
        <w:rPr>
          <w:spacing w:val="-3"/>
          <w:sz w:val="24"/>
        </w:rPr>
        <w:t xml:space="preserve"> </w:t>
      </w:r>
      <w:r>
        <w:rPr>
          <w:sz w:val="24"/>
        </w:rPr>
        <w:t>moins</w:t>
      </w:r>
      <w:r>
        <w:rPr>
          <w:spacing w:val="-1"/>
          <w:sz w:val="24"/>
        </w:rPr>
        <w:t xml:space="preserve"> </w:t>
      </w:r>
      <w:r>
        <w:rPr>
          <w:sz w:val="24"/>
        </w:rPr>
        <w:t>que</w:t>
      </w:r>
      <w:r>
        <w:rPr>
          <w:spacing w:val="-4"/>
          <w:sz w:val="24"/>
        </w:rPr>
        <w:t xml:space="preserve"> </w:t>
      </w:r>
      <w:r>
        <w:rPr>
          <w:sz w:val="24"/>
        </w:rPr>
        <w:t>ces</w:t>
      </w:r>
      <w:r>
        <w:rPr>
          <w:spacing w:val="-3"/>
          <w:sz w:val="24"/>
        </w:rPr>
        <w:t xml:space="preserve"> </w:t>
      </w:r>
      <w:r>
        <w:rPr>
          <w:sz w:val="24"/>
        </w:rPr>
        <w:t>produits</w:t>
      </w:r>
      <w:r>
        <w:rPr>
          <w:spacing w:val="-3"/>
          <w:sz w:val="24"/>
        </w:rPr>
        <w:t xml:space="preserve"> </w:t>
      </w:r>
      <w:r>
        <w:rPr>
          <w:sz w:val="24"/>
        </w:rPr>
        <w:t>présentent</w:t>
      </w:r>
      <w:r>
        <w:rPr>
          <w:spacing w:val="-2"/>
          <w:sz w:val="24"/>
        </w:rPr>
        <w:t xml:space="preserve"> </w:t>
      </w:r>
      <w:r>
        <w:rPr>
          <w:sz w:val="24"/>
        </w:rPr>
        <w:t>des</w:t>
      </w:r>
      <w:r>
        <w:rPr>
          <w:spacing w:val="-3"/>
          <w:sz w:val="24"/>
        </w:rPr>
        <w:t xml:space="preserve"> </w:t>
      </w:r>
      <w:r>
        <w:rPr>
          <w:sz w:val="24"/>
        </w:rPr>
        <w:t>natures</w:t>
      </w:r>
      <w:r>
        <w:rPr>
          <w:spacing w:val="-1"/>
          <w:sz w:val="24"/>
        </w:rPr>
        <w:t xml:space="preserve"> </w:t>
      </w:r>
      <w:r>
        <w:rPr>
          <w:sz w:val="24"/>
        </w:rPr>
        <w:t>et</w:t>
      </w:r>
      <w:r>
        <w:rPr>
          <w:spacing w:val="-4"/>
          <w:sz w:val="24"/>
        </w:rPr>
        <w:t xml:space="preserve"> </w:t>
      </w:r>
      <w:r>
        <w:rPr>
          <w:sz w:val="24"/>
        </w:rPr>
        <w:t>des</w:t>
      </w:r>
      <w:r>
        <w:rPr>
          <w:spacing w:val="-3"/>
          <w:sz w:val="24"/>
        </w:rPr>
        <w:t xml:space="preserve"> </w:t>
      </w:r>
      <w:r>
        <w:rPr>
          <w:sz w:val="24"/>
        </w:rPr>
        <w:t>fonctions</w:t>
      </w:r>
      <w:r>
        <w:rPr>
          <w:spacing w:val="-1"/>
          <w:sz w:val="24"/>
        </w:rPr>
        <w:t xml:space="preserve"> </w:t>
      </w:r>
      <w:r>
        <w:rPr>
          <w:sz w:val="24"/>
        </w:rPr>
        <w:t>distinctes</w:t>
      </w:r>
      <w:r>
        <w:rPr>
          <w:spacing w:val="-1"/>
          <w:sz w:val="24"/>
        </w:rPr>
        <w:t xml:space="preserve"> </w:t>
      </w:r>
      <w:r>
        <w:rPr>
          <w:sz w:val="24"/>
        </w:rPr>
        <w:t>(les</w:t>
      </w:r>
      <w:r>
        <w:rPr>
          <w:spacing w:val="-3"/>
          <w:sz w:val="24"/>
        </w:rPr>
        <w:t xml:space="preserve"> </w:t>
      </w:r>
      <w:r>
        <w:rPr>
          <w:sz w:val="24"/>
        </w:rPr>
        <w:t>produits de</w:t>
      </w:r>
      <w:r>
        <w:rPr>
          <w:spacing w:val="71"/>
          <w:sz w:val="24"/>
        </w:rPr>
        <w:t xml:space="preserve"> </w:t>
      </w:r>
      <w:r>
        <w:rPr>
          <w:sz w:val="24"/>
        </w:rPr>
        <w:t>la</w:t>
      </w:r>
      <w:r>
        <w:rPr>
          <w:spacing w:val="73"/>
          <w:sz w:val="24"/>
        </w:rPr>
        <w:t xml:space="preserve"> </w:t>
      </w:r>
      <w:r>
        <w:rPr>
          <w:sz w:val="24"/>
        </w:rPr>
        <w:t>demande</w:t>
      </w:r>
      <w:r>
        <w:rPr>
          <w:spacing w:val="73"/>
          <w:sz w:val="24"/>
        </w:rPr>
        <w:t xml:space="preserve"> </w:t>
      </w:r>
      <w:r>
        <w:rPr>
          <w:sz w:val="24"/>
        </w:rPr>
        <w:t>relevant</w:t>
      </w:r>
      <w:r>
        <w:rPr>
          <w:spacing w:val="73"/>
          <w:sz w:val="24"/>
        </w:rPr>
        <w:t xml:space="preserve"> </w:t>
      </w:r>
      <w:r>
        <w:rPr>
          <w:sz w:val="24"/>
        </w:rPr>
        <w:t>des</w:t>
      </w:r>
      <w:r>
        <w:rPr>
          <w:spacing w:val="73"/>
          <w:sz w:val="24"/>
        </w:rPr>
        <w:t xml:space="preserve"> </w:t>
      </w:r>
      <w:r>
        <w:rPr>
          <w:sz w:val="24"/>
        </w:rPr>
        <w:t>cosmétiques,</w:t>
      </w:r>
      <w:r>
        <w:rPr>
          <w:spacing w:val="74"/>
          <w:sz w:val="24"/>
        </w:rPr>
        <w:t xml:space="preserve"> </w:t>
      </w:r>
      <w:r>
        <w:rPr>
          <w:sz w:val="24"/>
        </w:rPr>
        <w:t>de</w:t>
      </w:r>
      <w:r>
        <w:rPr>
          <w:spacing w:val="71"/>
          <w:sz w:val="24"/>
        </w:rPr>
        <w:t xml:space="preserve"> </w:t>
      </w:r>
      <w:r>
        <w:rPr>
          <w:sz w:val="24"/>
        </w:rPr>
        <w:t>la</w:t>
      </w:r>
      <w:r>
        <w:rPr>
          <w:spacing w:val="73"/>
          <w:sz w:val="24"/>
        </w:rPr>
        <w:t xml:space="preserve"> </w:t>
      </w:r>
      <w:r>
        <w:rPr>
          <w:sz w:val="24"/>
        </w:rPr>
        <w:t>maroquinerie</w:t>
      </w:r>
      <w:r>
        <w:rPr>
          <w:spacing w:val="76"/>
          <w:sz w:val="24"/>
        </w:rPr>
        <w:t xml:space="preserve"> </w:t>
      </w:r>
      <w:r>
        <w:rPr>
          <w:sz w:val="24"/>
        </w:rPr>
        <w:t>et</w:t>
      </w:r>
      <w:r>
        <w:rPr>
          <w:spacing w:val="71"/>
          <w:sz w:val="24"/>
        </w:rPr>
        <w:t xml:space="preserve"> </w:t>
      </w:r>
      <w:r>
        <w:rPr>
          <w:sz w:val="24"/>
        </w:rPr>
        <w:t>de</w:t>
      </w:r>
      <w:r>
        <w:rPr>
          <w:spacing w:val="73"/>
          <w:sz w:val="24"/>
        </w:rPr>
        <w:t xml:space="preserve"> </w:t>
      </w:r>
      <w:r>
        <w:rPr>
          <w:sz w:val="24"/>
        </w:rPr>
        <w:t>l’habillement</w:t>
      </w:r>
      <w:r>
        <w:rPr>
          <w:spacing w:val="73"/>
          <w:sz w:val="24"/>
        </w:rPr>
        <w:t xml:space="preserve"> </w:t>
      </w:r>
      <w:r>
        <w:rPr>
          <w:sz w:val="24"/>
        </w:rPr>
        <w:t>/</w:t>
      </w:r>
      <w:r>
        <w:rPr>
          <w:spacing w:val="73"/>
          <w:sz w:val="24"/>
        </w:rPr>
        <w:t xml:space="preserve"> </w:t>
      </w:r>
      <w:r>
        <w:rPr>
          <w:sz w:val="24"/>
        </w:rPr>
        <w:t>les</w:t>
      </w:r>
    </w:p>
    <w:p w14:paraId="7FD67635" w14:textId="77777777" w:rsidR="00306324" w:rsidRDefault="00000000">
      <w:pPr>
        <w:ind w:left="3"/>
        <w:jc w:val="both"/>
        <w:rPr>
          <w:sz w:val="24"/>
        </w:rPr>
      </w:pPr>
      <w:r>
        <w:rPr>
          <w:sz w:val="24"/>
        </w:rPr>
        <w:t>«</w:t>
      </w:r>
      <w:r>
        <w:rPr>
          <w:i/>
          <w:sz w:val="24"/>
        </w:rPr>
        <w:t xml:space="preserve">bracelets </w:t>
      </w:r>
      <w:r>
        <w:rPr>
          <w:sz w:val="24"/>
        </w:rPr>
        <w:t>»</w:t>
      </w:r>
      <w:r>
        <w:rPr>
          <w:spacing w:val="-3"/>
          <w:sz w:val="24"/>
        </w:rPr>
        <w:t xml:space="preserve"> </w:t>
      </w:r>
      <w:r>
        <w:rPr>
          <w:sz w:val="24"/>
        </w:rPr>
        <w:t>relevant</w:t>
      </w:r>
      <w:r>
        <w:rPr>
          <w:spacing w:val="-3"/>
          <w:sz w:val="24"/>
        </w:rPr>
        <w:t xml:space="preserve"> </w:t>
      </w:r>
      <w:r>
        <w:rPr>
          <w:sz w:val="24"/>
        </w:rPr>
        <w:t>de</w:t>
      </w:r>
      <w:r>
        <w:rPr>
          <w:spacing w:val="-4"/>
          <w:sz w:val="24"/>
        </w:rPr>
        <w:t xml:space="preserve"> </w:t>
      </w:r>
      <w:r>
        <w:rPr>
          <w:sz w:val="24"/>
        </w:rPr>
        <w:t>la</w:t>
      </w:r>
      <w:r>
        <w:rPr>
          <w:spacing w:val="-2"/>
          <w:sz w:val="24"/>
        </w:rPr>
        <w:t xml:space="preserve"> bijouterie).</w:t>
      </w:r>
    </w:p>
    <w:p w14:paraId="6181B95A" w14:textId="77777777" w:rsidR="00306324" w:rsidRDefault="00306324">
      <w:pPr>
        <w:pStyle w:val="Corpsdetexte"/>
      </w:pPr>
    </w:p>
    <w:p w14:paraId="48B09354" w14:textId="77777777" w:rsidR="00306324" w:rsidRDefault="00000000">
      <w:pPr>
        <w:pStyle w:val="Corpsdetexte"/>
        <w:ind w:left="3" w:right="148"/>
        <w:jc w:val="both"/>
      </w:pPr>
      <w:r>
        <w:t>A cet égard, compte tenu du fait que les signes ne sont que faiblement similaires et que la renommée de la marque antérieure ne porte que sur des articles de bijouterie, il apparaît peu probable que le public pertinent établira un lien entre les deux signes en cause lorsqu’il percevra le signe contesté par rapport aux produits précités de la demande. S’il est vrai que l’article L. 711-3 2° et 3 sur la protection des marques de renommée s’applique aux cas de produits et services non similaires, cette disposition ne confère pas une protection générale mais dépend plutôt de l’interdépendance des facteurs pertinents.</w:t>
      </w:r>
    </w:p>
    <w:p w14:paraId="3910CAFE" w14:textId="77777777" w:rsidR="00306324" w:rsidRDefault="00306324">
      <w:pPr>
        <w:pStyle w:val="Corpsdetexte"/>
      </w:pPr>
    </w:p>
    <w:p w14:paraId="54484511" w14:textId="77777777" w:rsidR="00306324" w:rsidRDefault="00000000">
      <w:pPr>
        <w:spacing w:before="1"/>
        <w:ind w:left="3" w:right="141"/>
        <w:jc w:val="both"/>
        <w:rPr>
          <w:sz w:val="24"/>
        </w:rPr>
      </w:pPr>
      <w:r>
        <w:rPr>
          <w:sz w:val="24"/>
        </w:rPr>
        <w:t xml:space="preserve">L’existence d’un lien entre les marques dans l’esprit du public étant une des conditions nécessaires à l’application de la protection des marques de renommée, l’opposition doit être rejetée comme non fondée en ce qui concerne ce motif pour les « </w:t>
      </w:r>
      <w:r>
        <w:rPr>
          <w:i/>
          <w:sz w:val="24"/>
        </w:rPr>
        <w:t>cosmétiques ; masques de beauté</w:t>
      </w:r>
      <w:r>
        <w:rPr>
          <w:i/>
          <w:spacing w:val="-1"/>
          <w:sz w:val="24"/>
        </w:rPr>
        <w:t xml:space="preserve"> </w:t>
      </w:r>
      <w:r>
        <w:rPr>
          <w:i/>
          <w:sz w:val="24"/>
        </w:rPr>
        <w:t>; parfums</w:t>
      </w:r>
      <w:r>
        <w:rPr>
          <w:i/>
          <w:spacing w:val="-1"/>
          <w:sz w:val="24"/>
        </w:rPr>
        <w:t xml:space="preserve"> </w:t>
      </w:r>
      <w:r>
        <w:rPr>
          <w:i/>
          <w:sz w:val="24"/>
        </w:rPr>
        <w:t>; produits</w:t>
      </w:r>
      <w:r>
        <w:rPr>
          <w:i/>
          <w:spacing w:val="-1"/>
          <w:sz w:val="24"/>
        </w:rPr>
        <w:t xml:space="preserve"> </w:t>
      </w:r>
      <w:r>
        <w:rPr>
          <w:i/>
          <w:sz w:val="24"/>
        </w:rPr>
        <w:t>de</w:t>
      </w:r>
      <w:r>
        <w:rPr>
          <w:i/>
          <w:spacing w:val="-1"/>
          <w:sz w:val="24"/>
        </w:rPr>
        <w:t xml:space="preserve"> </w:t>
      </w:r>
      <w:r>
        <w:rPr>
          <w:i/>
          <w:sz w:val="24"/>
        </w:rPr>
        <w:t>démaquillage ;</w:t>
      </w:r>
      <w:r>
        <w:rPr>
          <w:i/>
          <w:spacing w:val="-2"/>
          <w:sz w:val="24"/>
        </w:rPr>
        <w:t xml:space="preserve"> </w:t>
      </w:r>
      <w:r>
        <w:rPr>
          <w:i/>
          <w:sz w:val="24"/>
        </w:rPr>
        <w:t>rouge</w:t>
      </w:r>
      <w:r>
        <w:rPr>
          <w:i/>
          <w:spacing w:val="-1"/>
          <w:sz w:val="24"/>
        </w:rPr>
        <w:t xml:space="preserve"> </w:t>
      </w:r>
      <w:r>
        <w:rPr>
          <w:i/>
          <w:sz w:val="24"/>
        </w:rPr>
        <w:t>à</w:t>
      </w:r>
      <w:r>
        <w:rPr>
          <w:i/>
          <w:spacing w:val="-2"/>
          <w:sz w:val="24"/>
        </w:rPr>
        <w:t xml:space="preserve"> </w:t>
      </w:r>
      <w:r>
        <w:rPr>
          <w:i/>
          <w:sz w:val="24"/>
        </w:rPr>
        <w:t>lèvres ; coffrets destinés à contenir des articles de toilette dits «vanity cases» ; malles et valises ; porte-cartes de crédit</w:t>
      </w:r>
      <w:r>
        <w:rPr>
          <w:i/>
          <w:spacing w:val="40"/>
          <w:sz w:val="24"/>
        </w:rPr>
        <w:t xml:space="preserve"> </w:t>
      </w:r>
      <w:r>
        <w:rPr>
          <w:i/>
          <w:sz w:val="24"/>
        </w:rPr>
        <w:t xml:space="preserve">[portefeuilles] ; portefeuilles ; porte-monnaie ; sacs ; sellerie ; articles chaussants ; bonneterie ; ceintures (habillement) ; chapellerie ; chaussettes ; chaussons ; chaussures de plage ; chaussures de ski ; chaussures de sport ; chemises ; cravates ; foulards ; fourrures (vêtements) ; gants (habillement) ; sous-vêtements ; Vêtements ; vêtements en cuir </w:t>
      </w:r>
      <w:r>
        <w:rPr>
          <w:sz w:val="24"/>
        </w:rPr>
        <w:t>».</w:t>
      </w:r>
    </w:p>
    <w:p w14:paraId="738E925C" w14:textId="77777777" w:rsidR="00306324" w:rsidRDefault="00306324">
      <w:pPr>
        <w:jc w:val="both"/>
        <w:rPr>
          <w:sz w:val="24"/>
        </w:rPr>
        <w:sectPr w:rsidR="00306324">
          <w:pgSz w:w="11910" w:h="16840"/>
          <w:pgMar w:top="920" w:right="1275" w:bottom="540" w:left="1417" w:header="727" w:footer="347" w:gutter="0"/>
          <w:cols w:space="720"/>
        </w:sectPr>
      </w:pPr>
    </w:p>
    <w:p w14:paraId="3F91D6EC" w14:textId="77777777" w:rsidR="00306324" w:rsidRDefault="00306324">
      <w:pPr>
        <w:pStyle w:val="Corpsdetexte"/>
      </w:pPr>
    </w:p>
    <w:p w14:paraId="58EEED2E" w14:textId="77777777" w:rsidR="00306324" w:rsidRDefault="00306324">
      <w:pPr>
        <w:pStyle w:val="Corpsdetexte"/>
      </w:pPr>
    </w:p>
    <w:p w14:paraId="610DE88F" w14:textId="77777777" w:rsidR="00306324" w:rsidRDefault="00306324">
      <w:pPr>
        <w:pStyle w:val="Corpsdetexte"/>
      </w:pPr>
    </w:p>
    <w:p w14:paraId="6D9F9089" w14:textId="77777777" w:rsidR="00306324" w:rsidRDefault="00306324">
      <w:pPr>
        <w:pStyle w:val="Corpsdetexte"/>
        <w:spacing w:before="231"/>
      </w:pPr>
    </w:p>
    <w:p w14:paraId="1D78C8C4" w14:textId="77777777" w:rsidR="00306324" w:rsidRDefault="00000000">
      <w:pPr>
        <w:ind w:left="3" w:right="146"/>
        <w:jc w:val="both"/>
        <w:rPr>
          <w:i/>
          <w:sz w:val="24"/>
        </w:rPr>
      </w:pPr>
      <w:r>
        <w:rPr>
          <w:sz w:val="24"/>
        </w:rPr>
        <w:t>En</w:t>
      </w:r>
      <w:r>
        <w:rPr>
          <w:spacing w:val="-2"/>
          <w:sz w:val="24"/>
        </w:rPr>
        <w:t xml:space="preserve"> </w:t>
      </w:r>
      <w:r>
        <w:rPr>
          <w:sz w:val="24"/>
        </w:rPr>
        <w:t>conséquence,</w:t>
      </w:r>
      <w:r>
        <w:rPr>
          <w:spacing w:val="-2"/>
          <w:sz w:val="24"/>
        </w:rPr>
        <w:t xml:space="preserve"> </w:t>
      </w:r>
      <w:r>
        <w:rPr>
          <w:sz w:val="24"/>
        </w:rPr>
        <w:t>les</w:t>
      </w:r>
      <w:r>
        <w:rPr>
          <w:spacing w:val="-1"/>
          <w:sz w:val="24"/>
        </w:rPr>
        <w:t xml:space="preserve"> </w:t>
      </w:r>
      <w:r>
        <w:rPr>
          <w:sz w:val="24"/>
        </w:rPr>
        <w:t>consommateurs</w:t>
      </w:r>
      <w:r>
        <w:rPr>
          <w:spacing w:val="-1"/>
          <w:sz w:val="24"/>
        </w:rPr>
        <w:t xml:space="preserve"> </w:t>
      </w:r>
      <w:r>
        <w:rPr>
          <w:sz w:val="24"/>
        </w:rPr>
        <w:t>seront</w:t>
      </w:r>
      <w:r>
        <w:rPr>
          <w:spacing w:val="-2"/>
          <w:sz w:val="24"/>
        </w:rPr>
        <w:t xml:space="preserve"> </w:t>
      </w:r>
      <w:r>
        <w:rPr>
          <w:sz w:val="24"/>
        </w:rPr>
        <w:t>incités à</w:t>
      </w:r>
      <w:r>
        <w:rPr>
          <w:spacing w:val="-2"/>
          <w:sz w:val="24"/>
        </w:rPr>
        <w:t xml:space="preserve"> </w:t>
      </w:r>
      <w:r>
        <w:rPr>
          <w:sz w:val="24"/>
        </w:rPr>
        <w:t>établir un</w:t>
      </w:r>
      <w:r>
        <w:rPr>
          <w:spacing w:val="-3"/>
          <w:sz w:val="24"/>
        </w:rPr>
        <w:t xml:space="preserve"> </w:t>
      </w:r>
      <w:r>
        <w:rPr>
          <w:sz w:val="24"/>
        </w:rPr>
        <w:t>lien</w:t>
      </w:r>
      <w:r>
        <w:rPr>
          <w:spacing w:val="-2"/>
          <w:sz w:val="24"/>
        </w:rPr>
        <w:t xml:space="preserve"> </w:t>
      </w:r>
      <w:r>
        <w:rPr>
          <w:sz w:val="24"/>
        </w:rPr>
        <w:t>entre</w:t>
      </w:r>
      <w:r>
        <w:rPr>
          <w:spacing w:val="-1"/>
          <w:sz w:val="24"/>
        </w:rPr>
        <w:t xml:space="preserve"> </w:t>
      </w:r>
      <w:r>
        <w:rPr>
          <w:sz w:val="24"/>
        </w:rPr>
        <w:t>le</w:t>
      </w:r>
      <w:r>
        <w:rPr>
          <w:spacing w:val="-2"/>
          <w:sz w:val="24"/>
        </w:rPr>
        <w:t xml:space="preserve"> </w:t>
      </w:r>
      <w:r>
        <w:rPr>
          <w:sz w:val="24"/>
        </w:rPr>
        <w:t>signe</w:t>
      </w:r>
      <w:r>
        <w:rPr>
          <w:spacing w:val="-2"/>
          <w:sz w:val="24"/>
        </w:rPr>
        <w:t xml:space="preserve"> </w:t>
      </w:r>
      <w:r>
        <w:rPr>
          <w:sz w:val="24"/>
        </w:rPr>
        <w:t>contesté</w:t>
      </w:r>
      <w:r>
        <w:rPr>
          <w:spacing w:val="-2"/>
          <w:sz w:val="24"/>
        </w:rPr>
        <w:t xml:space="preserve"> </w:t>
      </w:r>
      <w:r>
        <w:rPr>
          <w:sz w:val="24"/>
        </w:rPr>
        <w:t>et</w:t>
      </w:r>
      <w:r>
        <w:rPr>
          <w:spacing w:val="-2"/>
          <w:sz w:val="24"/>
        </w:rPr>
        <w:t xml:space="preserve"> </w:t>
      </w:r>
      <w:r>
        <w:rPr>
          <w:sz w:val="24"/>
        </w:rPr>
        <w:t>la marque antérieure au regard des seuls produits suivants de la demande d’enregistrement contestée</w:t>
      </w:r>
      <w:r>
        <w:rPr>
          <w:spacing w:val="-1"/>
          <w:sz w:val="24"/>
        </w:rPr>
        <w:t xml:space="preserve"> </w:t>
      </w:r>
      <w:r>
        <w:rPr>
          <w:sz w:val="24"/>
        </w:rPr>
        <w:t>: «</w:t>
      </w:r>
      <w:r>
        <w:rPr>
          <w:spacing w:val="-2"/>
          <w:sz w:val="24"/>
        </w:rPr>
        <w:t xml:space="preserve"> </w:t>
      </w:r>
      <w:r>
        <w:rPr>
          <w:i/>
          <w:sz w:val="24"/>
        </w:rPr>
        <w:t>bijouterie ; boîtes en métaux précieux ; boîtiers de montres ; bracelets de montres ; chaînes de montres ; coffrets à bijoux ; écrins pour l'horlogerie ; étuis pour l'horlogerie ; figurines (statuettes) en métaux précieux ; horlogerie et instruments chronométriques ; Joaillerie ; médailles ; métaux précieux et leurs alliages ; objets d'art en métaux</w:t>
      </w:r>
      <w:r>
        <w:rPr>
          <w:i/>
          <w:spacing w:val="-2"/>
          <w:sz w:val="24"/>
        </w:rPr>
        <w:t xml:space="preserve"> </w:t>
      </w:r>
      <w:r>
        <w:rPr>
          <w:i/>
          <w:sz w:val="24"/>
        </w:rPr>
        <w:t>précieux ;</w:t>
      </w:r>
      <w:r>
        <w:rPr>
          <w:i/>
          <w:spacing w:val="-1"/>
          <w:sz w:val="24"/>
        </w:rPr>
        <w:t xml:space="preserve"> </w:t>
      </w:r>
      <w:r>
        <w:rPr>
          <w:i/>
          <w:sz w:val="24"/>
        </w:rPr>
        <w:t>pierres précieuses ;</w:t>
      </w:r>
      <w:r>
        <w:rPr>
          <w:i/>
          <w:spacing w:val="-1"/>
          <w:sz w:val="24"/>
        </w:rPr>
        <w:t xml:space="preserve"> </w:t>
      </w:r>
      <w:r>
        <w:rPr>
          <w:i/>
          <w:sz w:val="24"/>
        </w:rPr>
        <w:t>porte-clés (anneaux brisés avec breloque ou</w:t>
      </w:r>
      <w:r>
        <w:rPr>
          <w:i/>
          <w:spacing w:val="-1"/>
          <w:sz w:val="24"/>
        </w:rPr>
        <w:t xml:space="preserve"> </w:t>
      </w:r>
      <w:r>
        <w:rPr>
          <w:i/>
          <w:sz w:val="24"/>
        </w:rPr>
        <w:t>colifichet)</w:t>
      </w:r>
    </w:p>
    <w:p w14:paraId="3DBAB762" w14:textId="77777777" w:rsidR="00306324" w:rsidRDefault="00000000">
      <w:pPr>
        <w:ind w:left="3"/>
        <w:jc w:val="both"/>
        <w:rPr>
          <w:i/>
          <w:sz w:val="24"/>
        </w:rPr>
      </w:pPr>
      <w:r>
        <w:rPr>
          <w:i/>
          <w:sz w:val="24"/>
        </w:rPr>
        <w:t>;</w:t>
      </w:r>
      <w:r>
        <w:rPr>
          <w:i/>
          <w:spacing w:val="-5"/>
          <w:sz w:val="24"/>
        </w:rPr>
        <w:t xml:space="preserve"> </w:t>
      </w:r>
      <w:r>
        <w:rPr>
          <w:i/>
          <w:sz w:val="24"/>
        </w:rPr>
        <w:t>ressorts</w:t>
      </w:r>
      <w:r>
        <w:rPr>
          <w:i/>
          <w:spacing w:val="-3"/>
          <w:sz w:val="24"/>
        </w:rPr>
        <w:t xml:space="preserve"> </w:t>
      </w:r>
      <w:r>
        <w:rPr>
          <w:i/>
          <w:sz w:val="24"/>
        </w:rPr>
        <w:t>de</w:t>
      </w:r>
      <w:r>
        <w:rPr>
          <w:i/>
          <w:spacing w:val="-4"/>
          <w:sz w:val="24"/>
        </w:rPr>
        <w:t xml:space="preserve"> </w:t>
      </w:r>
      <w:r>
        <w:rPr>
          <w:i/>
          <w:sz w:val="24"/>
        </w:rPr>
        <w:t>montres</w:t>
      </w:r>
      <w:r>
        <w:rPr>
          <w:i/>
          <w:spacing w:val="-3"/>
          <w:sz w:val="24"/>
        </w:rPr>
        <w:t xml:space="preserve"> </w:t>
      </w:r>
      <w:r>
        <w:rPr>
          <w:i/>
          <w:sz w:val="24"/>
        </w:rPr>
        <w:t>;</w:t>
      </w:r>
      <w:r>
        <w:rPr>
          <w:i/>
          <w:spacing w:val="-3"/>
          <w:sz w:val="24"/>
        </w:rPr>
        <w:t xml:space="preserve"> </w:t>
      </w:r>
      <w:r>
        <w:rPr>
          <w:i/>
          <w:sz w:val="24"/>
        </w:rPr>
        <w:t>statues</w:t>
      </w:r>
      <w:r>
        <w:rPr>
          <w:i/>
          <w:spacing w:val="-3"/>
          <w:sz w:val="24"/>
        </w:rPr>
        <w:t xml:space="preserve"> </w:t>
      </w:r>
      <w:r>
        <w:rPr>
          <w:i/>
          <w:sz w:val="24"/>
        </w:rPr>
        <w:t>en</w:t>
      </w:r>
      <w:r>
        <w:rPr>
          <w:i/>
          <w:spacing w:val="-3"/>
          <w:sz w:val="24"/>
        </w:rPr>
        <w:t xml:space="preserve"> </w:t>
      </w:r>
      <w:r>
        <w:rPr>
          <w:i/>
          <w:sz w:val="24"/>
        </w:rPr>
        <w:t>métaux</w:t>
      </w:r>
      <w:r>
        <w:rPr>
          <w:i/>
          <w:spacing w:val="-2"/>
          <w:sz w:val="24"/>
        </w:rPr>
        <w:t xml:space="preserve"> </w:t>
      </w:r>
      <w:r>
        <w:rPr>
          <w:i/>
          <w:sz w:val="24"/>
        </w:rPr>
        <w:t>précieux ;</w:t>
      </w:r>
      <w:r>
        <w:rPr>
          <w:i/>
          <w:spacing w:val="-3"/>
          <w:sz w:val="24"/>
        </w:rPr>
        <w:t xml:space="preserve"> </w:t>
      </w:r>
      <w:r>
        <w:rPr>
          <w:i/>
          <w:sz w:val="24"/>
        </w:rPr>
        <w:t>verres</w:t>
      </w:r>
      <w:r>
        <w:rPr>
          <w:i/>
          <w:spacing w:val="-3"/>
          <w:sz w:val="24"/>
        </w:rPr>
        <w:t xml:space="preserve"> </w:t>
      </w:r>
      <w:r>
        <w:rPr>
          <w:i/>
          <w:sz w:val="24"/>
        </w:rPr>
        <w:t>de</w:t>
      </w:r>
      <w:r>
        <w:rPr>
          <w:i/>
          <w:spacing w:val="-2"/>
          <w:sz w:val="24"/>
        </w:rPr>
        <w:t xml:space="preserve"> </w:t>
      </w:r>
      <w:r>
        <w:rPr>
          <w:i/>
          <w:sz w:val="24"/>
        </w:rPr>
        <w:t>montres</w:t>
      </w:r>
      <w:r>
        <w:rPr>
          <w:i/>
          <w:spacing w:val="2"/>
          <w:sz w:val="24"/>
        </w:rPr>
        <w:t xml:space="preserve"> </w:t>
      </w:r>
      <w:r>
        <w:rPr>
          <w:i/>
          <w:spacing w:val="-5"/>
          <w:sz w:val="24"/>
        </w:rPr>
        <w:t>».</w:t>
      </w:r>
    </w:p>
    <w:p w14:paraId="3F19FC93" w14:textId="77777777" w:rsidR="00306324" w:rsidRDefault="00306324">
      <w:pPr>
        <w:pStyle w:val="Corpsdetexte"/>
        <w:rPr>
          <w:i/>
        </w:rPr>
      </w:pPr>
    </w:p>
    <w:p w14:paraId="62FB624D" w14:textId="77777777" w:rsidR="00306324" w:rsidRDefault="00306324">
      <w:pPr>
        <w:pStyle w:val="Corpsdetexte"/>
        <w:spacing w:before="126"/>
        <w:rPr>
          <w:i/>
        </w:rPr>
      </w:pPr>
    </w:p>
    <w:p w14:paraId="60F70813" w14:textId="77777777" w:rsidR="00306324" w:rsidRDefault="00000000">
      <w:pPr>
        <w:pStyle w:val="Titre2"/>
      </w:pPr>
      <w:r>
        <w:t>Sur</w:t>
      </w:r>
      <w:r>
        <w:rPr>
          <w:spacing w:val="3"/>
        </w:rPr>
        <w:t xml:space="preserve"> </w:t>
      </w:r>
      <w:r>
        <w:t>le</w:t>
      </w:r>
      <w:r>
        <w:rPr>
          <w:spacing w:val="3"/>
        </w:rPr>
        <w:t xml:space="preserve"> </w:t>
      </w:r>
      <w:r>
        <w:t>risque</w:t>
      </w:r>
      <w:r>
        <w:rPr>
          <w:spacing w:val="3"/>
        </w:rPr>
        <w:t xml:space="preserve"> </w:t>
      </w:r>
      <w:r>
        <w:t xml:space="preserve">de </w:t>
      </w:r>
      <w:r>
        <w:rPr>
          <w:spacing w:val="-2"/>
        </w:rPr>
        <w:t>préjudice</w:t>
      </w:r>
    </w:p>
    <w:p w14:paraId="7FFDB483" w14:textId="77777777" w:rsidR="00306324" w:rsidRDefault="00306324">
      <w:pPr>
        <w:pStyle w:val="Corpsdetexte"/>
        <w:spacing w:before="75"/>
        <w:rPr>
          <w:rFonts w:ascii="Cambria"/>
          <w:b/>
        </w:rPr>
      </w:pPr>
    </w:p>
    <w:p w14:paraId="43031035" w14:textId="77777777" w:rsidR="00306324" w:rsidRDefault="00000000">
      <w:pPr>
        <w:pStyle w:val="Corpsdetexte"/>
        <w:ind w:left="3" w:right="149"/>
        <w:jc w:val="both"/>
      </w:pPr>
      <w:r>
        <w:t>Il existe un risque de préjudice lorsque l’usage de la demande d’enregistrement contestée pourrait tirer indûment profit du caractère distinctif ou de la renommée de la marque antérieure, pourrait porter préjudice à la renommée de la marque antérieure ou porter</w:t>
      </w:r>
      <w:r>
        <w:rPr>
          <w:spacing w:val="40"/>
        </w:rPr>
        <w:t xml:space="preserve"> </w:t>
      </w:r>
      <w:r>
        <w:t>préjudice à son caractère distinctif.</w:t>
      </w:r>
    </w:p>
    <w:p w14:paraId="67919C97" w14:textId="77777777" w:rsidR="00306324" w:rsidRDefault="00306324">
      <w:pPr>
        <w:pStyle w:val="Corpsdetexte"/>
      </w:pPr>
    </w:p>
    <w:p w14:paraId="583136CE" w14:textId="77777777" w:rsidR="00306324" w:rsidRDefault="00000000">
      <w:pPr>
        <w:pStyle w:val="Corpsdetexte"/>
        <w:ind w:left="3" w:right="160"/>
        <w:jc w:val="both"/>
      </w:pPr>
      <w:r>
        <w:t>Il appartient à la société opposante d’établir que le préjudice ou le profit indu est probable en ce sens qu’il est prévisible dans des circonstances normales.</w:t>
      </w:r>
    </w:p>
    <w:p w14:paraId="73105087" w14:textId="77777777" w:rsidR="00306324" w:rsidRDefault="00306324">
      <w:pPr>
        <w:pStyle w:val="Corpsdetexte"/>
      </w:pPr>
    </w:p>
    <w:p w14:paraId="53EE4720" w14:textId="77777777" w:rsidR="00306324" w:rsidRDefault="00000000">
      <w:pPr>
        <w:ind w:left="3" w:right="148"/>
        <w:jc w:val="both"/>
        <w:rPr>
          <w:sz w:val="24"/>
        </w:rPr>
      </w:pPr>
      <w:r>
        <w:rPr>
          <w:sz w:val="24"/>
        </w:rPr>
        <w:t xml:space="preserve">En l’espèce, l’opposante soutient qu’ </w:t>
      </w:r>
      <w:r>
        <w:rPr>
          <w:i/>
          <w:sz w:val="24"/>
        </w:rPr>
        <w:t>«</w:t>
      </w:r>
      <w:r>
        <w:rPr>
          <w:i/>
          <w:spacing w:val="-3"/>
          <w:sz w:val="24"/>
        </w:rPr>
        <w:t xml:space="preserve"> </w:t>
      </w:r>
      <w:r>
        <w:rPr>
          <w:i/>
          <w:sz w:val="24"/>
        </w:rPr>
        <w:t xml:space="preserve">Il existe indéniablement un risque que l’image de luxe et de prestige de la marque renommée LOVE soient transférée aux produits désignés par la marque contestée en classe 14 </w:t>
      </w:r>
      <w:r>
        <w:rPr>
          <w:sz w:val="24"/>
        </w:rPr>
        <w:t>» et qu’ «</w:t>
      </w:r>
      <w:r>
        <w:rPr>
          <w:spacing w:val="-2"/>
          <w:sz w:val="24"/>
        </w:rPr>
        <w:t xml:space="preserve"> </w:t>
      </w:r>
      <w:r>
        <w:rPr>
          <w:i/>
          <w:sz w:val="24"/>
        </w:rPr>
        <w:t xml:space="preserve">un tel usage sur les produits désignés diminuerait la pouvoir d’attraction de la marque antérieure et affaiblirait sa fonction d’indication de l’origine commerciale </w:t>
      </w:r>
      <w:r>
        <w:rPr>
          <w:sz w:val="24"/>
        </w:rPr>
        <w:t>».</w:t>
      </w:r>
    </w:p>
    <w:p w14:paraId="772B68AB" w14:textId="77777777" w:rsidR="00306324" w:rsidRDefault="00306324">
      <w:pPr>
        <w:pStyle w:val="Corpsdetexte"/>
      </w:pPr>
    </w:p>
    <w:p w14:paraId="575B645A" w14:textId="77777777" w:rsidR="00306324" w:rsidRDefault="00000000">
      <w:pPr>
        <w:pStyle w:val="Corpsdetexte"/>
        <w:spacing w:before="1"/>
        <w:ind w:left="3" w:right="157"/>
        <w:jc w:val="both"/>
      </w:pPr>
      <w:r>
        <w:t>Il en résulte que l’usage de la demande d’enregistrement contestée LOVE CABANE est susceptible de tirer indûment profit du caractère distinctif ou de la renommée de la marque antérieure LOVE.</w:t>
      </w:r>
    </w:p>
    <w:p w14:paraId="6825B0D4" w14:textId="77777777" w:rsidR="00306324" w:rsidRDefault="00306324">
      <w:pPr>
        <w:pStyle w:val="Corpsdetexte"/>
      </w:pPr>
    </w:p>
    <w:p w14:paraId="08FD9095" w14:textId="77777777" w:rsidR="00306324" w:rsidRDefault="00000000">
      <w:pPr>
        <w:pStyle w:val="Corpsdetexte"/>
        <w:ind w:left="3" w:right="149"/>
        <w:jc w:val="both"/>
      </w:pPr>
      <w:r>
        <w:t>La notion de profit indu englobe les cas où il y a exploitation et « parasitisme » manifestes d’une marque célèbre ou une tentative de tirer profit de sa réputation. En d’autres termes, il s’agit</w:t>
      </w:r>
      <w:r>
        <w:rPr>
          <w:spacing w:val="-1"/>
        </w:rPr>
        <w:t xml:space="preserve"> </w:t>
      </w:r>
      <w:r>
        <w:t>du</w:t>
      </w:r>
      <w:r>
        <w:rPr>
          <w:spacing w:val="-3"/>
        </w:rPr>
        <w:t xml:space="preserve"> </w:t>
      </w:r>
      <w:r>
        <w:t>risque</w:t>
      </w:r>
      <w:r>
        <w:rPr>
          <w:spacing w:val="-2"/>
        </w:rPr>
        <w:t xml:space="preserve"> </w:t>
      </w:r>
      <w:r>
        <w:t>que</w:t>
      </w:r>
      <w:r>
        <w:rPr>
          <w:spacing w:val="-3"/>
        </w:rPr>
        <w:t xml:space="preserve"> </w:t>
      </w:r>
      <w:r>
        <w:t>l’image</w:t>
      </w:r>
      <w:r>
        <w:rPr>
          <w:spacing w:val="-1"/>
        </w:rPr>
        <w:t xml:space="preserve"> </w:t>
      </w:r>
      <w:r>
        <w:t>de</w:t>
      </w:r>
      <w:r>
        <w:rPr>
          <w:spacing w:val="-2"/>
        </w:rPr>
        <w:t xml:space="preserve"> </w:t>
      </w:r>
      <w:r>
        <w:t>la</w:t>
      </w:r>
      <w:r>
        <w:rPr>
          <w:spacing w:val="-3"/>
        </w:rPr>
        <w:t xml:space="preserve"> </w:t>
      </w:r>
      <w:r>
        <w:t>marque</w:t>
      </w:r>
      <w:r>
        <w:rPr>
          <w:spacing w:val="-1"/>
        </w:rPr>
        <w:t xml:space="preserve"> </w:t>
      </w:r>
      <w:r>
        <w:t>renommée</w:t>
      </w:r>
      <w:r>
        <w:rPr>
          <w:spacing w:val="-1"/>
        </w:rPr>
        <w:t xml:space="preserve"> </w:t>
      </w:r>
      <w:r>
        <w:t>ou</w:t>
      </w:r>
      <w:r>
        <w:rPr>
          <w:spacing w:val="-3"/>
        </w:rPr>
        <w:t xml:space="preserve"> </w:t>
      </w:r>
      <w:r>
        <w:t>les caractéristiques projetées par</w:t>
      </w:r>
      <w:r>
        <w:rPr>
          <w:spacing w:val="-3"/>
        </w:rPr>
        <w:t xml:space="preserve"> </w:t>
      </w:r>
      <w:r>
        <w:t xml:space="preserve">cette dernière soient transférées aux produits et services désignés par la marque contestée, de sorte que leur commercialisation serait facilitée par cette association avec la marque antérieure </w:t>
      </w:r>
      <w:r>
        <w:rPr>
          <w:spacing w:val="-2"/>
        </w:rPr>
        <w:t>renommée.</w:t>
      </w:r>
    </w:p>
    <w:p w14:paraId="02A05643" w14:textId="77777777" w:rsidR="00306324" w:rsidRDefault="00306324">
      <w:pPr>
        <w:pStyle w:val="Corpsdetexte"/>
      </w:pPr>
    </w:p>
    <w:p w14:paraId="5C19E94F" w14:textId="77777777" w:rsidR="00306324" w:rsidRDefault="00000000">
      <w:pPr>
        <w:ind w:left="3" w:right="151"/>
        <w:jc w:val="both"/>
        <w:rPr>
          <w:sz w:val="24"/>
        </w:rPr>
      </w:pPr>
      <w:r>
        <w:rPr>
          <w:sz w:val="24"/>
        </w:rPr>
        <w:t xml:space="preserve">Comme il l’a été précédemment relevé, il existe une certaine renommée de la marque antérieure pour les « </w:t>
      </w:r>
      <w:r>
        <w:rPr>
          <w:i/>
          <w:sz w:val="24"/>
        </w:rPr>
        <w:t>bracelets</w:t>
      </w:r>
      <w:r>
        <w:rPr>
          <w:i/>
          <w:spacing w:val="-1"/>
          <w:sz w:val="24"/>
        </w:rPr>
        <w:t xml:space="preserve"> </w:t>
      </w:r>
      <w:r>
        <w:rPr>
          <w:sz w:val="24"/>
        </w:rPr>
        <w:t>», une faible similitude entre les signes et un lien entre ceux-ci pour</w:t>
      </w:r>
      <w:r>
        <w:rPr>
          <w:spacing w:val="-2"/>
          <w:sz w:val="24"/>
        </w:rPr>
        <w:t xml:space="preserve"> </w:t>
      </w:r>
      <w:r>
        <w:rPr>
          <w:sz w:val="24"/>
        </w:rPr>
        <w:t>les «</w:t>
      </w:r>
      <w:r>
        <w:rPr>
          <w:spacing w:val="-3"/>
          <w:sz w:val="24"/>
        </w:rPr>
        <w:t xml:space="preserve"> </w:t>
      </w:r>
      <w:r>
        <w:rPr>
          <w:i/>
          <w:sz w:val="24"/>
        </w:rPr>
        <w:t>bijouterie ;</w:t>
      </w:r>
      <w:r>
        <w:rPr>
          <w:i/>
          <w:spacing w:val="-2"/>
          <w:sz w:val="24"/>
        </w:rPr>
        <w:t xml:space="preserve"> </w:t>
      </w:r>
      <w:r>
        <w:rPr>
          <w:i/>
          <w:sz w:val="24"/>
        </w:rPr>
        <w:t>boîtes en</w:t>
      </w:r>
      <w:r>
        <w:rPr>
          <w:i/>
          <w:spacing w:val="-2"/>
          <w:sz w:val="24"/>
        </w:rPr>
        <w:t xml:space="preserve"> </w:t>
      </w:r>
      <w:r>
        <w:rPr>
          <w:i/>
          <w:sz w:val="24"/>
        </w:rPr>
        <w:t>métaux</w:t>
      </w:r>
      <w:r>
        <w:rPr>
          <w:i/>
          <w:spacing w:val="-1"/>
          <w:sz w:val="24"/>
        </w:rPr>
        <w:t xml:space="preserve"> </w:t>
      </w:r>
      <w:r>
        <w:rPr>
          <w:i/>
          <w:sz w:val="24"/>
        </w:rPr>
        <w:t>précieux ;</w:t>
      </w:r>
      <w:r>
        <w:rPr>
          <w:i/>
          <w:spacing w:val="-2"/>
          <w:sz w:val="24"/>
        </w:rPr>
        <w:t xml:space="preserve"> </w:t>
      </w:r>
      <w:r>
        <w:rPr>
          <w:i/>
          <w:sz w:val="24"/>
        </w:rPr>
        <w:t>boîtiers</w:t>
      </w:r>
      <w:r>
        <w:rPr>
          <w:i/>
          <w:spacing w:val="-1"/>
          <w:sz w:val="24"/>
        </w:rPr>
        <w:t xml:space="preserve"> </w:t>
      </w:r>
      <w:r>
        <w:rPr>
          <w:i/>
          <w:sz w:val="24"/>
        </w:rPr>
        <w:t>de</w:t>
      </w:r>
      <w:r>
        <w:rPr>
          <w:i/>
          <w:spacing w:val="-2"/>
          <w:sz w:val="24"/>
        </w:rPr>
        <w:t xml:space="preserve"> </w:t>
      </w:r>
      <w:r>
        <w:rPr>
          <w:i/>
          <w:sz w:val="24"/>
        </w:rPr>
        <w:t>montres</w:t>
      </w:r>
      <w:r>
        <w:rPr>
          <w:i/>
          <w:spacing w:val="-1"/>
          <w:sz w:val="24"/>
        </w:rPr>
        <w:t xml:space="preserve"> </w:t>
      </w:r>
      <w:r>
        <w:rPr>
          <w:i/>
          <w:sz w:val="24"/>
        </w:rPr>
        <w:t>;</w:t>
      </w:r>
      <w:r>
        <w:rPr>
          <w:i/>
          <w:spacing w:val="-2"/>
          <w:sz w:val="24"/>
        </w:rPr>
        <w:t xml:space="preserve"> </w:t>
      </w:r>
      <w:r>
        <w:rPr>
          <w:i/>
          <w:sz w:val="24"/>
        </w:rPr>
        <w:t>bracelets de</w:t>
      </w:r>
      <w:r>
        <w:rPr>
          <w:i/>
          <w:spacing w:val="-2"/>
          <w:sz w:val="24"/>
        </w:rPr>
        <w:t xml:space="preserve"> </w:t>
      </w:r>
      <w:r>
        <w:rPr>
          <w:i/>
          <w:sz w:val="24"/>
        </w:rPr>
        <w:t>montres</w:t>
      </w:r>
      <w:r>
        <w:rPr>
          <w:i/>
          <w:spacing w:val="-1"/>
          <w:sz w:val="24"/>
        </w:rPr>
        <w:t xml:space="preserve"> </w:t>
      </w:r>
      <w:r>
        <w:rPr>
          <w:i/>
          <w:sz w:val="24"/>
        </w:rPr>
        <w:t xml:space="preserve">; chaînes de montres ; coffrets à bijoux ; écrins pour l'horlogerie ; étuis pour l'horlogerie ; figurines (statuettes) en métaux précieux ; horlogerie et instruments chronométriques ; Joaillerie ; médailles ; métaux précieux et leurs alliages ; objets d'art en métaux précieux ; pierres précieuses ; porte-clés (anneaux brisés avec breloque ou colifichet) ; ressorts de montres ; statues en métaux précieux ; verres de montres » </w:t>
      </w:r>
      <w:r>
        <w:rPr>
          <w:sz w:val="24"/>
        </w:rPr>
        <w:t>de la demande d’enregistrement.</w:t>
      </w:r>
    </w:p>
    <w:p w14:paraId="6918528B" w14:textId="77777777" w:rsidR="00306324" w:rsidRDefault="00306324">
      <w:pPr>
        <w:jc w:val="both"/>
        <w:rPr>
          <w:sz w:val="24"/>
        </w:rPr>
        <w:sectPr w:rsidR="00306324">
          <w:pgSz w:w="11910" w:h="16840"/>
          <w:pgMar w:top="920" w:right="1275" w:bottom="540" w:left="1417" w:header="727" w:footer="347" w:gutter="0"/>
          <w:cols w:space="720"/>
        </w:sectPr>
      </w:pPr>
    </w:p>
    <w:p w14:paraId="65237CFB" w14:textId="77777777" w:rsidR="00306324" w:rsidRDefault="00306324">
      <w:pPr>
        <w:pStyle w:val="Corpsdetexte"/>
      </w:pPr>
    </w:p>
    <w:p w14:paraId="1D7E84E6" w14:textId="77777777" w:rsidR="00306324" w:rsidRDefault="00306324">
      <w:pPr>
        <w:pStyle w:val="Corpsdetexte"/>
      </w:pPr>
    </w:p>
    <w:p w14:paraId="19BD2B9F" w14:textId="77777777" w:rsidR="00306324" w:rsidRDefault="00306324">
      <w:pPr>
        <w:pStyle w:val="Corpsdetexte"/>
        <w:spacing w:before="231"/>
      </w:pPr>
    </w:p>
    <w:p w14:paraId="093F31DB" w14:textId="77777777" w:rsidR="00306324" w:rsidRDefault="00000000">
      <w:pPr>
        <w:pStyle w:val="Corpsdetexte"/>
        <w:ind w:left="3" w:right="148"/>
        <w:jc w:val="both"/>
      </w:pPr>
      <w:r>
        <w:t>Dès lors, il est probable que, du fait de l’association mentale entre le signe contesté et la marque antérieure, l’image positive et les caractéristiques projetées par cette dernière soient transférées, dans l’esprit du consommateur, auxdits produits, de sorte que ceux-ci s’en trouveront valorisés et leur commercialisation facilitée.</w:t>
      </w:r>
    </w:p>
    <w:p w14:paraId="58684FC9" w14:textId="77777777" w:rsidR="00306324" w:rsidRDefault="00306324">
      <w:pPr>
        <w:pStyle w:val="Corpsdetexte"/>
      </w:pPr>
    </w:p>
    <w:p w14:paraId="34C9B8D2" w14:textId="77777777" w:rsidR="00306324" w:rsidRDefault="00000000">
      <w:pPr>
        <w:ind w:left="3" w:right="137"/>
        <w:jc w:val="both"/>
        <w:rPr>
          <w:sz w:val="24"/>
        </w:rPr>
      </w:pPr>
      <w:r>
        <w:rPr>
          <w:sz w:val="24"/>
        </w:rPr>
        <w:t xml:space="preserve">A cet égard, la déposante indique que </w:t>
      </w:r>
      <w:r>
        <w:rPr>
          <w:i/>
          <w:sz w:val="24"/>
        </w:rPr>
        <w:t>«</w:t>
      </w:r>
      <w:r>
        <w:rPr>
          <w:i/>
          <w:spacing w:val="-2"/>
          <w:sz w:val="24"/>
        </w:rPr>
        <w:t xml:space="preserve"> </w:t>
      </w:r>
      <w:r>
        <w:rPr>
          <w:i/>
          <w:sz w:val="24"/>
        </w:rPr>
        <w:t xml:space="preserve">l’existence de 635 marques en vigueur visant le territoire français qui contiennent le mot « LOVE » en classe 14 rend impossible toute tentative de vouloir tirer indument profit d’une marque spécifique parmi ces 635 marques </w:t>
      </w:r>
      <w:r>
        <w:rPr>
          <w:sz w:val="24"/>
        </w:rPr>
        <w:t>». Cependant, la comparaison de marques se faisant au cas par cas, l’existence d’autres marques en vigueur en France comportant le terme LOVE ne saurait démontrer que la présente demande d’enregistrement ne tire pas indument profit du caractère distinctif ou de la renommée de la marque antérieure LOVE ni n’altère pas sa fonction d’origine commerciale.</w:t>
      </w:r>
    </w:p>
    <w:p w14:paraId="39C43239" w14:textId="77777777" w:rsidR="00306324" w:rsidRDefault="00306324">
      <w:pPr>
        <w:pStyle w:val="Corpsdetexte"/>
      </w:pPr>
    </w:p>
    <w:p w14:paraId="36C777B2" w14:textId="77777777" w:rsidR="00306324" w:rsidRDefault="00000000">
      <w:pPr>
        <w:pStyle w:val="Corpsdetexte"/>
        <w:ind w:left="3" w:right="150"/>
        <w:jc w:val="both"/>
      </w:pPr>
      <w:r>
        <w:t>En outre, rien ne permet d’affirmer que ces marques coexistent paisiblement avec la marque antérieure, une éventuelle coexistence pouvant résulter d’un accord entre leurs titulaires. En tout</w:t>
      </w:r>
      <w:r>
        <w:rPr>
          <w:spacing w:val="-2"/>
        </w:rPr>
        <w:t xml:space="preserve"> </w:t>
      </w:r>
      <w:r>
        <w:t>état de</w:t>
      </w:r>
      <w:r>
        <w:rPr>
          <w:spacing w:val="-2"/>
        </w:rPr>
        <w:t xml:space="preserve"> </w:t>
      </w:r>
      <w:r>
        <w:t>cause,</w:t>
      </w:r>
      <w:r>
        <w:rPr>
          <w:spacing w:val="-2"/>
        </w:rPr>
        <w:t xml:space="preserve"> </w:t>
      </w:r>
      <w:r>
        <w:t>la</w:t>
      </w:r>
      <w:r>
        <w:rPr>
          <w:spacing w:val="-1"/>
        </w:rPr>
        <w:t xml:space="preserve"> </w:t>
      </w:r>
      <w:r>
        <w:t>société</w:t>
      </w:r>
      <w:r>
        <w:rPr>
          <w:spacing w:val="-1"/>
        </w:rPr>
        <w:t xml:space="preserve"> </w:t>
      </w:r>
      <w:r>
        <w:t>opposante</w:t>
      </w:r>
      <w:r>
        <w:rPr>
          <w:spacing w:val="-2"/>
        </w:rPr>
        <w:t xml:space="preserve"> </w:t>
      </w:r>
      <w:r>
        <w:t>est</w:t>
      </w:r>
      <w:r>
        <w:rPr>
          <w:spacing w:val="-1"/>
        </w:rPr>
        <w:t xml:space="preserve"> </w:t>
      </w:r>
      <w:r>
        <w:t>seule</w:t>
      </w:r>
      <w:r>
        <w:rPr>
          <w:spacing w:val="-2"/>
        </w:rPr>
        <w:t xml:space="preserve"> </w:t>
      </w:r>
      <w:r>
        <w:t>juge</w:t>
      </w:r>
      <w:r>
        <w:rPr>
          <w:spacing w:val="-1"/>
        </w:rPr>
        <w:t xml:space="preserve"> </w:t>
      </w:r>
      <w:r>
        <w:t>de</w:t>
      </w:r>
      <w:r>
        <w:rPr>
          <w:spacing w:val="-2"/>
        </w:rPr>
        <w:t xml:space="preserve"> </w:t>
      </w:r>
      <w:r>
        <w:t>l'opportunité d'engager des</w:t>
      </w:r>
      <w:r>
        <w:rPr>
          <w:spacing w:val="-1"/>
        </w:rPr>
        <w:t xml:space="preserve"> </w:t>
      </w:r>
      <w:r>
        <w:t>poursuites à l’encontre des tiers.</w:t>
      </w:r>
    </w:p>
    <w:p w14:paraId="1D47A9FA" w14:textId="77777777" w:rsidR="00306324" w:rsidRDefault="00306324">
      <w:pPr>
        <w:pStyle w:val="Corpsdetexte"/>
      </w:pPr>
    </w:p>
    <w:p w14:paraId="6150AC24" w14:textId="77777777" w:rsidR="00306324" w:rsidRDefault="00000000">
      <w:pPr>
        <w:ind w:left="3" w:right="147"/>
        <w:jc w:val="both"/>
        <w:rPr>
          <w:i/>
          <w:sz w:val="24"/>
        </w:rPr>
      </w:pPr>
      <w:r>
        <w:rPr>
          <w:sz w:val="24"/>
        </w:rPr>
        <w:t>Ainsi, en raison de l’atteinte à la renommée de la marque antérieure LOVE, la demande d’enregistrement contestée LOVE CABANE ne peut pas être adoptée comme marque pour désigner</w:t>
      </w:r>
      <w:r>
        <w:rPr>
          <w:spacing w:val="-1"/>
          <w:sz w:val="24"/>
        </w:rPr>
        <w:t xml:space="preserve"> </w:t>
      </w:r>
      <w:r>
        <w:rPr>
          <w:sz w:val="24"/>
        </w:rPr>
        <w:t>les produits</w:t>
      </w:r>
      <w:r>
        <w:rPr>
          <w:spacing w:val="-1"/>
          <w:sz w:val="24"/>
        </w:rPr>
        <w:t xml:space="preserve"> </w:t>
      </w:r>
      <w:r>
        <w:rPr>
          <w:sz w:val="24"/>
        </w:rPr>
        <w:t>suivants : «</w:t>
      </w:r>
      <w:r>
        <w:rPr>
          <w:spacing w:val="-3"/>
          <w:sz w:val="24"/>
        </w:rPr>
        <w:t xml:space="preserve"> </w:t>
      </w:r>
      <w:r>
        <w:rPr>
          <w:i/>
          <w:sz w:val="24"/>
        </w:rPr>
        <w:t>bijouterie ;</w:t>
      </w:r>
      <w:r>
        <w:rPr>
          <w:i/>
          <w:spacing w:val="-1"/>
          <w:sz w:val="24"/>
        </w:rPr>
        <w:t xml:space="preserve"> </w:t>
      </w:r>
      <w:r>
        <w:rPr>
          <w:i/>
          <w:sz w:val="24"/>
        </w:rPr>
        <w:t>boîtes en</w:t>
      </w:r>
      <w:r>
        <w:rPr>
          <w:i/>
          <w:spacing w:val="-1"/>
          <w:sz w:val="24"/>
        </w:rPr>
        <w:t xml:space="preserve"> </w:t>
      </w:r>
      <w:r>
        <w:rPr>
          <w:i/>
          <w:sz w:val="24"/>
        </w:rPr>
        <w:t>métaux</w:t>
      </w:r>
      <w:r>
        <w:rPr>
          <w:i/>
          <w:spacing w:val="-1"/>
          <w:sz w:val="24"/>
        </w:rPr>
        <w:t xml:space="preserve"> </w:t>
      </w:r>
      <w:r>
        <w:rPr>
          <w:i/>
          <w:sz w:val="24"/>
        </w:rPr>
        <w:t>précieux ;</w:t>
      </w:r>
      <w:r>
        <w:rPr>
          <w:i/>
          <w:spacing w:val="-1"/>
          <w:sz w:val="24"/>
        </w:rPr>
        <w:t xml:space="preserve"> </w:t>
      </w:r>
      <w:r>
        <w:rPr>
          <w:i/>
          <w:sz w:val="24"/>
        </w:rPr>
        <w:t>boîtiers de</w:t>
      </w:r>
      <w:r>
        <w:rPr>
          <w:i/>
          <w:spacing w:val="-2"/>
          <w:sz w:val="24"/>
        </w:rPr>
        <w:t xml:space="preserve"> </w:t>
      </w:r>
      <w:r>
        <w:rPr>
          <w:i/>
          <w:sz w:val="24"/>
        </w:rPr>
        <w:t>montres ; bracelets de montres ; chaînes de montres ; coffrets à bijoux ; écrins pour l'horlogerie ; étuis pour l'horlogerie ; figurines (statuettes) en métaux précieux ; horlogerie et instruments chronométriques ; Joaillerie ; médailles ; métaux précieux et leurs alliages ; objets d'art en métaux</w:t>
      </w:r>
      <w:r>
        <w:rPr>
          <w:i/>
          <w:spacing w:val="-2"/>
          <w:sz w:val="24"/>
        </w:rPr>
        <w:t xml:space="preserve"> </w:t>
      </w:r>
      <w:r>
        <w:rPr>
          <w:i/>
          <w:sz w:val="24"/>
        </w:rPr>
        <w:t>précieux ;</w:t>
      </w:r>
      <w:r>
        <w:rPr>
          <w:i/>
          <w:spacing w:val="-1"/>
          <w:sz w:val="24"/>
        </w:rPr>
        <w:t xml:space="preserve"> </w:t>
      </w:r>
      <w:r>
        <w:rPr>
          <w:i/>
          <w:sz w:val="24"/>
        </w:rPr>
        <w:t>pierres précieuses ;</w:t>
      </w:r>
      <w:r>
        <w:rPr>
          <w:i/>
          <w:spacing w:val="-1"/>
          <w:sz w:val="24"/>
        </w:rPr>
        <w:t xml:space="preserve"> </w:t>
      </w:r>
      <w:r>
        <w:rPr>
          <w:i/>
          <w:sz w:val="24"/>
        </w:rPr>
        <w:t>porte-clés (anneaux brisés avec breloque ou</w:t>
      </w:r>
      <w:r>
        <w:rPr>
          <w:i/>
          <w:spacing w:val="-1"/>
          <w:sz w:val="24"/>
        </w:rPr>
        <w:t xml:space="preserve"> </w:t>
      </w:r>
      <w:r>
        <w:rPr>
          <w:i/>
          <w:sz w:val="24"/>
        </w:rPr>
        <w:t>colifichet)</w:t>
      </w:r>
    </w:p>
    <w:p w14:paraId="6EE8D67D" w14:textId="77777777" w:rsidR="00306324" w:rsidRDefault="00000000">
      <w:pPr>
        <w:ind w:left="3"/>
        <w:jc w:val="both"/>
        <w:rPr>
          <w:i/>
          <w:sz w:val="24"/>
        </w:rPr>
      </w:pPr>
      <w:r>
        <w:rPr>
          <w:i/>
          <w:sz w:val="24"/>
        </w:rPr>
        <w:t>;</w:t>
      </w:r>
      <w:r>
        <w:rPr>
          <w:i/>
          <w:spacing w:val="-5"/>
          <w:sz w:val="24"/>
        </w:rPr>
        <w:t xml:space="preserve"> </w:t>
      </w:r>
      <w:r>
        <w:rPr>
          <w:i/>
          <w:sz w:val="24"/>
        </w:rPr>
        <w:t>ressorts</w:t>
      </w:r>
      <w:r>
        <w:rPr>
          <w:i/>
          <w:spacing w:val="-3"/>
          <w:sz w:val="24"/>
        </w:rPr>
        <w:t xml:space="preserve"> </w:t>
      </w:r>
      <w:r>
        <w:rPr>
          <w:i/>
          <w:sz w:val="24"/>
        </w:rPr>
        <w:t>de</w:t>
      </w:r>
      <w:r>
        <w:rPr>
          <w:i/>
          <w:spacing w:val="-4"/>
          <w:sz w:val="24"/>
        </w:rPr>
        <w:t xml:space="preserve"> </w:t>
      </w:r>
      <w:r>
        <w:rPr>
          <w:i/>
          <w:sz w:val="24"/>
        </w:rPr>
        <w:t>montres</w:t>
      </w:r>
      <w:r>
        <w:rPr>
          <w:i/>
          <w:spacing w:val="-3"/>
          <w:sz w:val="24"/>
        </w:rPr>
        <w:t xml:space="preserve"> </w:t>
      </w:r>
      <w:r>
        <w:rPr>
          <w:i/>
          <w:sz w:val="24"/>
        </w:rPr>
        <w:t>;</w:t>
      </w:r>
      <w:r>
        <w:rPr>
          <w:i/>
          <w:spacing w:val="-3"/>
          <w:sz w:val="24"/>
        </w:rPr>
        <w:t xml:space="preserve"> </w:t>
      </w:r>
      <w:r>
        <w:rPr>
          <w:i/>
          <w:sz w:val="24"/>
        </w:rPr>
        <w:t>statues</w:t>
      </w:r>
      <w:r>
        <w:rPr>
          <w:i/>
          <w:spacing w:val="-3"/>
          <w:sz w:val="24"/>
        </w:rPr>
        <w:t xml:space="preserve"> </w:t>
      </w:r>
      <w:r>
        <w:rPr>
          <w:i/>
          <w:sz w:val="24"/>
        </w:rPr>
        <w:t>en</w:t>
      </w:r>
      <w:r>
        <w:rPr>
          <w:i/>
          <w:spacing w:val="-3"/>
          <w:sz w:val="24"/>
        </w:rPr>
        <w:t xml:space="preserve"> </w:t>
      </w:r>
      <w:r>
        <w:rPr>
          <w:i/>
          <w:sz w:val="24"/>
        </w:rPr>
        <w:t>métaux</w:t>
      </w:r>
      <w:r>
        <w:rPr>
          <w:i/>
          <w:spacing w:val="-2"/>
          <w:sz w:val="24"/>
        </w:rPr>
        <w:t xml:space="preserve"> </w:t>
      </w:r>
      <w:r>
        <w:rPr>
          <w:i/>
          <w:sz w:val="24"/>
        </w:rPr>
        <w:t>précieux ;</w:t>
      </w:r>
      <w:r>
        <w:rPr>
          <w:i/>
          <w:spacing w:val="-3"/>
          <w:sz w:val="24"/>
        </w:rPr>
        <w:t xml:space="preserve"> </w:t>
      </w:r>
      <w:r>
        <w:rPr>
          <w:i/>
          <w:sz w:val="24"/>
        </w:rPr>
        <w:t>verres</w:t>
      </w:r>
      <w:r>
        <w:rPr>
          <w:i/>
          <w:spacing w:val="-3"/>
          <w:sz w:val="24"/>
        </w:rPr>
        <w:t xml:space="preserve"> </w:t>
      </w:r>
      <w:r>
        <w:rPr>
          <w:i/>
          <w:sz w:val="24"/>
        </w:rPr>
        <w:t>de</w:t>
      </w:r>
      <w:r>
        <w:rPr>
          <w:i/>
          <w:spacing w:val="-2"/>
          <w:sz w:val="24"/>
        </w:rPr>
        <w:t xml:space="preserve"> </w:t>
      </w:r>
      <w:r>
        <w:rPr>
          <w:i/>
          <w:sz w:val="24"/>
        </w:rPr>
        <w:t>montres</w:t>
      </w:r>
      <w:r>
        <w:rPr>
          <w:i/>
          <w:spacing w:val="2"/>
          <w:sz w:val="24"/>
        </w:rPr>
        <w:t xml:space="preserve"> </w:t>
      </w:r>
      <w:r>
        <w:rPr>
          <w:i/>
          <w:spacing w:val="-5"/>
          <w:sz w:val="24"/>
        </w:rPr>
        <w:t>».</w:t>
      </w:r>
    </w:p>
    <w:p w14:paraId="75796B73" w14:textId="77777777" w:rsidR="00306324" w:rsidRDefault="00306324">
      <w:pPr>
        <w:pStyle w:val="Corpsdetexte"/>
        <w:rPr>
          <w:i/>
        </w:rPr>
      </w:pPr>
    </w:p>
    <w:p w14:paraId="4E1C064D" w14:textId="77777777" w:rsidR="00306324" w:rsidRDefault="00306324">
      <w:pPr>
        <w:pStyle w:val="Corpsdetexte"/>
        <w:spacing w:before="20"/>
        <w:rPr>
          <w:i/>
        </w:rPr>
      </w:pPr>
    </w:p>
    <w:p w14:paraId="242A84A0" w14:textId="77777777" w:rsidR="00306324" w:rsidRDefault="00000000">
      <w:pPr>
        <w:pStyle w:val="Titre2"/>
        <w:numPr>
          <w:ilvl w:val="0"/>
          <w:numId w:val="4"/>
        </w:numPr>
        <w:tabs>
          <w:tab w:val="left" w:pos="1071"/>
        </w:tabs>
        <w:spacing w:line="280" w:lineRule="auto"/>
        <w:ind w:right="1207"/>
      </w:pPr>
      <w:r>
        <w:t xml:space="preserve">Sur le fondement du risque de confusion avec la marque LOVE </w:t>
      </w:r>
      <w:r>
        <w:rPr>
          <w:spacing w:val="-2"/>
        </w:rPr>
        <w:t>n°1029142</w:t>
      </w:r>
    </w:p>
    <w:p w14:paraId="0E2EC100" w14:textId="77777777" w:rsidR="00306324" w:rsidRDefault="00306324">
      <w:pPr>
        <w:pStyle w:val="Corpsdetexte"/>
        <w:rPr>
          <w:rFonts w:ascii="Cambria"/>
          <w:b/>
        </w:rPr>
      </w:pPr>
    </w:p>
    <w:p w14:paraId="32AECC6E" w14:textId="77777777" w:rsidR="00306324" w:rsidRDefault="00306324">
      <w:pPr>
        <w:pStyle w:val="Corpsdetexte"/>
        <w:spacing w:before="95"/>
        <w:rPr>
          <w:rFonts w:ascii="Cambria"/>
          <w:b/>
        </w:rPr>
      </w:pPr>
    </w:p>
    <w:p w14:paraId="76E570F9" w14:textId="77777777" w:rsidR="00306324" w:rsidRDefault="00000000">
      <w:pPr>
        <w:ind w:left="543"/>
        <w:rPr>
          <w:rFonts w:ascii="Cambria"/>
          <w:b/>
          <w:sz w:val="24"/>
        </w:rPr>
      </w:pPr>
      <w:r>
        <w:rPr>
          <w:rFonts w:ascii="Cambria"/>
          <w:b/>
          <w:sz w:val="24"/>
        </w:rPr>
        <w:t>Sur</w:t>
      </w:r>
      <w:r>
        <w:rPr>
          <w:rFonts w:ascii="Cambria"/>
          <w:b/>
          <w:spacing w:val="6"/>
          <w:sz w:val="24"/>
        </w:rPr>
        <w:t xml:space="preserve"> </w:t>
      </w:r>
      <w:r>
        <w:rPr>
          <w:rFonts w:ascii="Cambria"/>
          <w:b/>
          <w:sz w:val="24"/>
        </w:rPr>
        <w:t>la</w:t>
      </w:r>
      <w:r>
        <w:rPr>
          <w:rFonts w:ascii="Cambria"/>
          <w:b/>
          <w:spacing w:val="9"/>
          <w:sz w:val="24"/>
        </w:rPr>
        <w:t xml:space="preserve"> </w:t>
      </w:r>
      <w:r>
        <w:rPr>
          <w:rFonts w:ascii="Cambria"/>
          <w:b/>
          <w:sz w:val="24"/>
        </w:rPr>
        <w:t>comparaison</w:t>
      </w:r>
      <w:r>
        <w:rPr>
          <w:rFonts w:ascii="Cambria"/>
          <w:b/>
          <w:spacing w:val="7"/>
          <w:sz w:val="24"/>
        </w:rPr>
        <w:t xml:space="preserve"> </w:t>
      </w:r>
      <w:r>
        <w:rPr>
          <w:rFonts w:ascii="Cambria"/>
          <w:b/>
          <w:sz w:val="24"/>
        </w:rPr>
        <w:t>des</w:t>
      </w:r>
      <w:r>
        <w:rPr>
          <w:rFonts w:ascii="Cambria"/>
          <w:b/>
          <w:spacing w:val="8"/>
          <w:sz w:val="24"/>
        </w:rPr>
        <w:t xml:space="preserve"> </w:t>
      </w:r>
      <w:r>
        <w:rPr>
          <w:rFonts w:ascii="Cambria"/>
          <w:b/>
          <w:spacing w:val="-2"/>
          <w:sz w:val="24"/>
        </w:rPr>
        <w:t>produits</w:t>
      </w:r>
    </w:p>
    <w:p w14:paraId="5B2BF891" w14:textId="77777777" w:rsidR="00306324" w:rsidRDefault="00306324">
      <w:pPr>
        <w:pStyle w:val="Corpsdetexte"/>
        <w:spacing w:before="21"/>
        <w:rPr>
          <w:rFonts w:ascii="Cambria"/>
          <w:b/>
        </w:rPr>
      </w:pPr>
    </w:p>
    <w:p w14:paraId="40EBB31C" w14:textId="77777777" w:rsidR="00306324" w:rsidRDefault="00000000">
      <w:pPr>
        <w:pStyle w:val="Corpsdetexte"/>
        <w:spacing w:before="1"/>
        <w:ind w:left="3" w:right="142"/>
        <w:jc w:val="both"/>
      </w:pPr>
      <w:r>
        <w:t>Pour apprécier la similitude entre les produits et services, il y a lieu de tenir compte de tous</w:t>
      </w:r>
      <w:r>
        <w:rPr>
          <w:spacing w:val="40"/>
        </w:rPr>
        <w:t xml:space="preserve"> </w:t>
      </w:r>
      <w: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14:paraId="2D430A3F" w14:textId="77777777" w:rsidR="00306324" w:rsidRDefault="00000000">
      <w:pPr>
        <w:spacing w:before="276"/>
        <w:ind w:left="3" w:right="151"/>
        <w:jc w:val="both"/>
        <w:rPr>
          <w:sz w:val="24"/>
        </w:rPr>
      </w:pPr>
      <w:r>
        <w:rPr>
          <w:sz w:val="24"/>
        </w:rPr>
        <w:t>Les produits de la demande d’enregistrement restant à comparer avec la présente marque sont les</w:t>
      </w:r>
      <w:r>
        <w:rPr>
          <w:spacing w:val="-3"/>
          <w:sz w:val="24"/>
        </w:rPr>
        <w:t xml:space="preserve"> </w:t>
      </w:r>
      <w:r>
        <w:rPr>
          <w:sz w:val="24"/>
        </w:rPr>
        <w:t>suivants</w:t>
      </w:r>
      <w:r>
        <w:rPr>
          <w:spacing w:val="-3"/>
          <w:sz w:val="24"/>
        </w:rPr>
        <w:t xml:space="preserve"> </w:t>
      </w:r>
      <w:r>
        <w:rPr>
          <w:sz w:val="24"/>
        </w:rPr>
        <w:t>:</w:t>
      </w:r>
      <w:r>
        <w:rPr>
          <w:spacing w:val="-2"/>
          <w:sz w:val="24"/>
        </w:rPr>
        <w:t xml:space="preserve"> </w:t>
      </w:r>
      <w:r>
        <w:rPr>
          <w:sz w:val="24"/>
        </w:rPr>
        <w:t>«</w:t>
      </w:r>
      <w:r>
        <w:rPr>
          <w:spacing w:val="-3"/>
          <w:sz w:val="24"/>
        </w:rPr>
        <w:t xml:space="preserve"> </w:t>
      </w:r>
      <w:r>
        <w:rPr>
          <w:i/>
          <w:sz w:val="24"/>
        </w:rPr>
        <w:t>cosmétiques</w:t>
      </w:r>
      <w:r>
        <w:rPr>
          <w:i/>
          <w:spacing w:val="-2"/>
          <w:sz w:val="24"/>
        </w:rPr>
        <w:t xml:space="preserve"> </w:t>
      </w:r>
      <w:r>
        <w:rPr>
          <w:i/>
          <w:sz w:val="24"/>
        </w:rPr>
        <w:t>;</w:t>
      </w:r>
      <w:r>
        <w:rPr>
          <w:i/>
          <w:spacing w:val="-3"/>
          <w:sz w:val="24"/>
        </w:rPr>
        <w:t xml:space="preserve"> </w:t>
      </w:r>
      <w:r>
        <w:rPr>
          <w:i/>
          <w:sz w:val="24"/>
        </w:rPr>
        <w:t>masques</w:t>
      </w:r>
      <w:r>
        <w:rPr>
          <w:i/>
          <w:spacing w:val="-3"/>
          <w:sz w:val="24"/>
        </w:rPr>
        <w:t xml:space="preserve"> </w:t>
      </w:r>
      <w:r>
        <w:rPr>
          <w:i/>
          <w:sz w:val="24"/>
        </w:rPr>
        <w:t>de</w:t>
      </w:r>
      <w:r>
        <w:rPr>
          <w:i/>
          <w:spacing w:val="-4"/>
          <w:sz w:val="24"/>
        </w:rPr>
        <w:t xml:space="preserve"> </w:t>
      </w:r>
      <w:r>
        <w:rPr>
          <w:i/>
          <w:sz w:val="24"/>
        </w:rPr>
        <w:t>beauté</w:t>
      </w:r>
      <w:r>
        <w:rPr>
          <w:i/>
          <w:spacing w:val="-2"/>
          <w:sz w:val="24"/>
        </w:rPr>
        <w:t xml:space="preserve"> </w:t>
      </w:r>
      <w:r>
        <w:rPr>
          <w:i/>
          <w:sz w:val="24"/>
        </w:rPr>
        <w:t>;</w:t>
      </w:r>
      <w:r>
        <w:rPr>
          <w:i/>
          <w:spacing w:val="-3"/>
          <w:sz w:val="24"/>
        </w:rPr>
        <w:t xml:space="preserve"> </w:t>
      </w:r>
      <w:r>
        <w:rPr>
          <w:i/>
          <w:sz w:val="24"/>
        </w:rPr>
        <w:t>parfums</w:t>
      </w:r>
      <w:r>
        <w:rPr>
          <w:i/>
          <w:spacing w:val="-3"/>
          <w:sz w:val="24"/>
        </w:rPr>
        <w:t xml:space="preserve"> </w:t>
      </w:r>
      <w:r>
        <w:rPr>
          <w:i/>
          <w:sz w:val="24"/>
        </w:rPr>
        <w:t>;</w:t>
      </w:r>
      <w:r>
        <w:rPr>
          <w:i/>
          <w:spacing w:val="-3"/>
          <w:sz w:val="24"/>
        </w:rPr>
        <w:t xml:space="preserve"> </w:t>
      </w:r>
      <w:r>
        <w:rPr>
          <w:i/>
          <w:sz w:val="24"/>
        </w:rPr>
        <w:t>produits</w:t>
      </w:r>
      <w:r>
        <w:rPr>
          <w:i/>
          <w:spacing w:val="-3"/>
          <w:sz w:val="24"/>
        </w:rPr>
        <w:t xml:space="preserve"> </w:t>
      </w:r>
      <w:r>
        <w:rPr>
          <w:i/>
          <w:sz w:val="24"/>
        </w:rPr>
        <w:t>de</w:t>
      </w:r>
      <w:r>
        <w:rPr>
          <w:i/>
          <w:spacing w:val="-2"/>
          <w:sz w:val="24"/>
        </w:rPr>
        <w:t xml:space="preserve"> </w:t>
      </w:r>
      <w:r>
        <w:rPr>
          <w:i/>
          <w:sz w:val="24"/>
        </w:rPr>
        <w:t>démaquillage</w:t>
      </w:r>
      <w:r>
        <w:rPr>
          <w:i/>
          <w:spacing w:val="-3"/>
          <w:sz w:val="24"/>
        </w:rPr>
        <w:t xml:space="preserve"> </w:t>
      </w:r>
      <w:r>
        <w:rPr>
          <w:i/>
          <w:sz w:val="24"/>
        </w:rPr>
        <w:t>;</w:t>
      </w:r>
      <w:r>
        <w:rPr>
          <w:i/>
          <w:spacing w:val="-3"/>
          <w:sz w:val="24"/>
        </w:rPr>
        <w:t xml:space="preserve"> </w:t>
      </w:r>
      <w:r>
        <w:rPr>
          <w:i/>
          <w:sz w:val="24"/>
        </w:rPr>
        <w:t>rouge à lèvres ; coffrets destinés à contenir des articles de toilette dits «vanity cases» ; malles et valises</w:t>
      </w:r>
      <w:r>
        <w:rPr>
          <w:i/>
          <w:spacing w:val="-2"/>
          <w:sz w:val="24"/>
        </w:rPr>
        <w:t xml:space="preserve"> </w:t>
      </w:r>
      <w:r>
        <w:rPr>
          <w:i/>
          <w:sz w:val="24"/>
        </w:rPr>
        <w:t>;</w:t>
      </w:r>
      <w:r>
        <w:rPr>
          <w:i/>
          <w:spacing w:val="-4"/>
          <w:sz w:val="24"/>
        </w:rPr>
        <w:t xml:space="preserve"> </w:t>
      </w:r>
      <w:r>
        <w:rPr>
          <w:i/>
          <w:sz w:val="24"/>
        </w:rPr>
        <w:t>porte-cartes</w:t>
      </w:r>
      <w:r>
        <w:rPr>
          <w:i/>
          <w:spacing w:val="-2"/>
          <w:sz w:val="24"/>
        </w:rPr>
        <w:t xml:space="preserve"> </w:t>
      </w:r>
      <w:r>
        <w:rPr>
          <w:i/>
          <w:sz w:val="24"/>
        </w:rPr>
        <w:t>de</w:t>
      </w:r>
      <w:r>
        <w:rPr>
          <w:i/>
          <w:spacing w:val="-3"/>
          <w:sz w:val="24"/>
        </w:rPr>
        <w:t xml:space="preserve"> </w:t>
      </w:r>
      <w:r>
        <w:rPr>
          <w:i/>
          <w:sz w:val="24"/>
        </w:rPr>
        <w:t>crédit</w:t>
      </w:r>
      <w:r>
        <w:rPr>
          <w:i/>
          <w:spacing w:val="-3"/>
          <w:sz w:val="24"/>
        </w:rPr>
        <w:t xml:space="preserve"> </w:t>
      </w:r>
      <w:r>
        <w:rPr>
          <w:i/>
          <w:sz w:val="24"/>
        </w:rPr>
        <w:t>[portefeuilles]</w:t>
      </w:r>
      <w:r>
        <w:rPr>
          <w:i/>
          <w:spacing w:val="-2"/>
          <w:sz w:val="24"/>
        </w:rPr>
        <w:t xml:space="preserve"> </w:t>
      </w:r>
      <w:r>
        <w:rPr>
          <w:i/>
          <w:sz w:val="24"/>
        </w:rPr>
        <w:t>;</w:t>
      </w:r>
      <w:r>
        <w:rPr>
          <w:i/>
          <w:spacing w:val="-4"/>
          <w:sz w:val="24"/>
        </w:rPr>
        <w:t xml:space="preserve"> </w:t>
      </w:r>
      <w:r>
        <w:rPr>
          <w:i/>
          <w:sz w:val="24"/>
        </w:rPr>
        <w:t>portefeuilles ;</w:t>
      </w:r>
      <w:r>
        <w:rPr>
          <w:i/>
          <w:spacing w:val="-4"/>
          <w:sz w:val="24"/>
        </w:rPr>
        <w:t xml:space="preserve"> </w:t>
      </w:r>
      <w:r>
        <w:rPr>
          <w:i/>
          <w:sz w:val="24"/>
        </w:rPr>
        <w:t>porte-monnaie</w:t>
      </w:r>
      <w:r>
        <w:rPr>
          <w:i/>
          <w:spacing w:val="-3"/>
          <w:sz w:val="24"/>
        </w:rPr>
        <w:t xml:space="preserve"> </w:t>
      </w:r>
      <w:r>
        <w:rPr>
          <w:i/>
          <w:sz w:val="24"/>
        </w:rPr>
        <w:t>;</w:t>
      </w:r>
      <w:r>
        <w:rPr>
          <w:i/>
          <w:spacing w:val="-3"/>
          <w:sz w:val="24"/>
        </w:rPr>
        <w:t xml:space="preserve"> </w:t>
      </w:r>
      <w:r>
        <w:rPr>
          <w:i/>
          <w:sz w:val="24"/>
        </w:rPr>
        <w:t>sacs</w:t>
      </w:r>
      <w:r>
        <w:rPr>
          <w:i/>
          <w:spacing w:val="-2"/>
          <w:sz w:val="24"/>
        </w:rPr>
        <w:t xml:space="preserve"> </w:t>
      </w:r>
      <w:r>
        <w:rPr>
          <w:i/>
          <w:sz w:val="24"/>
        </w:rPr>
        <w:t>;</w:t>
      </w:r>
      <w:r>
        <w:rPr>
          <w:i/>
          <w:spacing w:val="-4"/>
          <w:sz w:val="24"/>
        </w:rPr>
        <w:t xml:space="preserve"> </w:t>
      </w:r>
      <w:r>
        <w:rPr>
          <w:i/>
          <w:sz w:val="24"/>
        </w:rPr>
        <w:t>sellerie</w:t>
      </w:r>
      <w:r>
        <w:rPr>
          <w:i/>
          <w:spacing w:val="-2"/>
          <w:sz w:val="24"/>
        </w:rPr>
        <w:t xml:space="preserve"> </w:t>
      </w:r>
      <w:r>
        <w:rPr>
          <w:i/>
          <w:sz w:val="24"/>
        </w:rPr>
        <w:t>; articles chaussants ; bonneterie ; ceintures (habillement) ; chapellerie ; chaussettes ; chaussons ; chaussures de plage ; chaussures de ski ; chaussures de sport ; chemises ; cravates</w:t>
      </w:r>
      <w:r>
        <w:rPr>
          <w:i/>
          <w:spacing w:val="40"/>
          <w:sz w:val="24"/>
        </w:rPr>
        <w:t xml:space="preserve"> </w:t>
      </w:r>
      <w:r>
        <w:rPr>
          <w:i/>
          <w:sz w:val="24"/>
        </w:rPr>
        <w:t>; foulards</w:t>
      </w:r>
      <w:r>
        <w:rPr>
          <w:i/>
          <w:spacing w:val="40"/>
          <w:sz w:val="24"/>
        </w:rPr>
        <w:t xml:space="preserve"> </w:t>
      </w:r>
      <w:r>
        <w:rPr>
          <w:i/>
          <w:sz w:val="24"/>
        </w:rPr>
        <w:t>; fourrures</w:t>
      </w:r>
      <w:r>
        <w:rPr>
          <w:i/>
          <w:spacing w:val="40"/>
          <w:sz w:val="24"/>
        </w:rPr>
        <w:t xml:space="preserve"> </w:t>
      </w:r>
      <w:r>
        <w:rPr>
          <w:i/>
          <w:sz w:val="24"/>
        </w:rPr>
        <w:t>(vêtements)</w:t>
      </w:r>
      <w:r>
        <w:rPr>
          <w:i/>
          <w:spacing w:val="40"/>
          <w:sz w:val="24"/>
        </w:rPr>
        <w:t xml:space="preserve"> </w:t>
      </w:r>
      <w:r>
        <w:rPr>
          <w:i/>
          <w:sz w:val="24"/>
        </w:rPr>
        <w:t>;</w:t>
      </w:r>
      <w:r>
        <w:rPr>
          <w:i/>
          <w:spacing w:val="40"/>
          <w:sz w:val="24"/>
        </w:rPr>
        <w:t xml:space="preserve"> </w:t>
      </w:r>
      <w:r>
        <w:rPr>
          <w:i/>
          <w:sz w:val="24"/>
        </w:rPr>
        <w:t>gants</w:t>
      </w:r>
      <w:r>
        <w:rPr>
          <w:i/>
          <w:spacing w:val="40"/>
          <w:sz w:val="24"/>
        </w:rPr>
        <w:t xml:space="preserve"> </w:t>
      </w:r>
      <w:r>
        <w:rPr>
          <w:i/>
          <w:sz w:val="24"/>
        </w:rPr>
        <w:t>(habillement)</w:t>
      </w:r>
      <w:r>
        <w:rPr>
          <w:i/>
          <w:spacing w:val="40"/>
          <w:sz w:val="24"/>
        </w:rPr>
        <w:t xml:space="preserve"> </w:t>
      </w:r>
      <w:r>
        <w:rPr>
          <w:i/>
          <w:sz w:val="24"/>
        </w:rPr>
        <w:t>;</w:t>
      </w:r>
      <w:r>
        <w:rPr>
          <w:i/>
          <w:spacing w:val="40"/>
          <w:sz w:val="24"/>
        </w:rPr>
        <w:t xml:space="preserve"> </w:t>
      </w:r>
      <w:r>
        <w:rPr>
          <w:i/>
          <w:sz w:val="24"/>
        </w:rPr>
        <w:t>sous-vêtements</w:t>
      </w:r>
      <w:r>
        <w:rPr>
          <w:i/>
          <w:spacing w:val="40"/>
          <w:sz w:val="24"/>
        </w:rPr>
        <w:t xml:space="preserve"> </w:t>
      </w:r>
      <w:r>
        <w:rPr>
          <w:i/>
          <w:sz w:val="24"/>
        </w:rPr>
        <w:t xml:space="preserve">; Vêtements ; vêtements en cuir </w:t>
      </w:r>
      <w:r>
        <w:rPr>
          <w:sz w:val="24"/>
        </w:rPr>
        <w:t>».</w:t>
      </w:r>
    </w:p>
    <w:p w14:paraId="7FECDAE4" w14:textId="77777777" w:rsidR="00306324" w:rsidRDefault="00306324">
      <w:pPr>
        <w:jc w:val="both"/>
        <w:rPr>
          <w:sz w:val="24"/>
        </w:rPr>
        <w:sectPr w:rsidR="00306324">
          <w:pgSz w:w="11910" w:h="16840"/>
          <w:pgMar w:top="920" w:right="1275" w:bottom="540" w:left="1417" w:header="727" w:footer="347" w:gutter="0"/>
          <w:cols w:space="720"/>
        </w:sectPr>
      </w:pPr>
    </w:p>
    <w:p w14:paraId="3C964C06" w14:textId="77777777" w:rsidR="00306324" w:rsidRDefault="00306324">
      <w:pPr>
        <w:pStyle w:val="Corpsdetexte"/>
      </w:pPr>
    </w:p>
    <w:p w14:paraId="6CEF4AEF" w14:textId="77777777" w:rsidR="00306324" w:rsidRDefault="00306324">
      <w:pPr>
        <w:pStyle w:val="Corpsdetexte"/>
      </w:pPr>
    </w:p>
    <w:p w14:paraId="331A9AFA" w14:textId="77777777" w:rsidR="00306324" w:rsidRDefault="00306324">
      <w:pPr>
        <w:pStyle w:val="Corpsdetexte"/>
      </w:pPr>
    </w:p>
    <w:p w14:paraId="1EB82EE1" w14:textId="77777777" w:rsidR="00306324" w:rsidRDefault="00306324">
      <w:pPr>
        <w:pStyle w:val="Corpsdetexte"/>
        <w:spacing w:before="231"/>
      </w:pPr>
    </w:p>
    <w:p w14:paraId="1AEB4136" w14:textId="77777777" w:rsidR="00306324" w:rsidRDefault="00000000">
      <w:pPr>
        <w:pStyle w:val="Corpsdetexte"/>
        <w:ind w:left="3"/>
        <w:jc w:val="both"/>
      </w:pPr>
      <w:r>
        <w:t>La</w:t>
      </w:r>
      <w:r>
        <w:rPr>
          <w:spacing w:val="62"/>
        </w:rPr>
        <w:t xml:space="preserve"> </w:t>
      </w:r>
      <w:r>
        <w:t>présente</w:t>
      </w:r>
      <w:r>
        <w:rPr>
          <w:spacing w:val="64"/>
        </w:rPr>
        <w:t xml:space="preserve"> </w:t>
      </w:r>
      <w:r>
        <w:t>marque</w:t>
      </w:r>
      <w:r>
        <w:rPr>
          <w:spacing w:val="64"/>
        </w:rPr>
        <w:t xml:space="preserve"> </w:t>
      </w:r>
      <w:r>
        <w:t>antérieure</w:t>
      </w:r>
      <w:r>
        <w:rPr>
          <w:spacing w:val="66"/>
        </w:rPr>
        <w:t xml:space="preserve"> </w:t>
      </w:r>
      <w:r>
        <w:t>a</w:t>
      </w:r>
      <w:r>
        <w:rPr>
          <w:spacing w:val="63"/>
        </w:rPr>
        <w:t xml:space="preserve"> </w:t>
      </w:r>
      <w:r>
        <w:t>été</w:t>
      </w:r>
      <w:r>
        <w:rPr>
          <w:spacing w:val="64"/>
        </w:rPr>
        <w:t xml:space="preserve"> </w:t>
      </w:r>
      <w:r>
        <w:t>enregistrée</w:t>
      </w:r>
      <w:r>
        <w:rPr>
          <w:spacing w:val="64"/>
        </w:rPr>
        <w:t xml:space="preserve"> </w:t>
      </w:r>
      <w:r>
        <w:t>notamment</w:t>
      </w:r>
      <w:r>
        <w:rPr>
          <w:spacing w:val="65"/>
        </w:rPr>
        <w:t xml:space="preserve"> </w:t>
      </w:r>
      <w:r>
        <w:t>pour</w:t>
      </w:r>
      <w:r>
        <w:rPr>
          <w:spacing w:val="63"/>
        </w:rPr>
        <w:t xml:space="preserve"> </w:t>
      </w:r>
      <w:r>
        <w:t>les</w:t>
      </w:r>
      <w:r>
        <w:rPr>
          <w:spacing w:val="63"/>
        </w:rPr>
        <w:t xml:space="preserve"> </w:t>
      </w:r>
      <w:r>
        <w:t>produits</w:t>
      </w:r>
      <w:r>
        <w:rPr>
          <w:spacing w:val="63"/>
        </w:rPr>
        <w:t xml:space="preserve"> </w:t>
      </w:r>
      <w:r>
        <w:t>suivants</w:t>
      </w:r>
      <w:r>
        <w:rPr>
          <w:spacing w:val="14"/>
        </w:rPr>
        <w:t xml:space="preserve"> </w:t>
      </w:r>
      <w:r>
        <w:rPr>
          <w:spacing w:val="-10"/>
        </w:rPr>
        <w:t>:</w:t>
      </w:r>
    </w:p>
    <w:p w14:paraId="4E31756E" w14:textId="77777777" w:rsidR="00306324" w:rsidRDefault="00000000">
      <w:pPr>
        <w:ind w:left="3" w:right="160"/>
        <w:jc w:val="both"/>
        <w:rPr>
          <w:sz w:val="24"/>
        </w:rPr>
      </w:pPr>
      <w:r>
        <w:rPr>
          <w:sz w:val="24"/>
        </w:rPr>
        <w:t>«</w:t>
      </w:r>
      <w:r>
        <w:rPr>
          <w:spacing w:val="-4"/>
          <w:sz w:val="24"/>
        </w:rPr>
        <w:t xml:space="preserve"> </w:t>
      </w:r>
      <w:r>
        <w:rPr>
          <w:i/>
          <w:sz w:val="24"/>
        </w:rPr>
        <w:t>Articles</w:t>
      </w:r>
      <w:r>
        <w:rPr>
          <w:i/>
          <w:spacing w:val="-3"/>
          <w:sz w:val="24"/>
        </w:rPr>
        <w:t xml:space="preserve"> </w:t>
      </w:r>
      <w:r>
        <w:rPr>
          <w:i/>
          <w:sz w:val="24"/>
        </w:rPr>
        <w:t>de</w:t>
      </w:r>
      <w:r>
        <w:rPr>
          <w:i/>
          <w:spacing w:val="-3"/>
          <w:sz w:val="24"/>
        </w:rPr>
        <w:t xml:space="preserve"> </w:t>
      </w:r>
      <w:r>
        <w:rPr>
          <w:i/>
          <w:sz w:val="24"/>
        </w:rPr>
        <w:t>bijouterie</w:t>
      </w:r>
      <w:r>
        <w:rPr>
          <w:i/>
          <w:spacing w:val="-2"/>
          <w:sz w:val="24"/>
        </w:rPr>
        <w:t xml:space="preserve"> </w:t>
      </w:r>
      <w:r>
        <w:rPr>
          <w:i/>
          <w:sz w:val="24"/>
        </w:rPr>
        <w:t>en</w:t>
      </w:r>
      <w:r>
        <w:rPr>
          <w:i/>
          <w:spacing w:val="-3"/>
          <w:sz w:val="24"/>
        </w:rPr>
        <w:t xml:space="preserve"> </w:t>
      </w:r>
      <w:r>
        <w:rPr>
          <w:i/>
          <w:sz w:val="24"/>
        </w:rPr>
        <w:t>métaux</w:t>
      </w:r>
      <w:r>
        <w:rPr>
          <w:i/>
          <w:spacing w:val="-3"/>
          <w:sz w:val="24"/>
        </w:rPr>
        <w:t xml:space="preserve"> </w:t>
      </w:r>
      <w:r>
        <w:rPr>
          <w:i/>
          <w:sz w:val="24"/>
        </w:rPr>
        <w:t>précieux</w:t>
      </w:r>
      <w:r>
        <w:rPr>
          <w:i/>
          <w:spacing w:val="-3"/>
          <w:sz w:val="24"/>
        </w:rPr>
        <w:t xml:space="preserve"> </w:t>
      </w:r>
      <w:r>
        <w:rPr>
          <w:i/>
          <w:sz w:val="24"/>
        </w:rPr>
        <w:t>et</w:t>
      </w:r>
      <w:r>
        <w:rPr>
          <w:i/>
          <w:spacing w:val="-3"/>
          <w:sz w:val="24"/>
        </w:rPr>
        <w:t xml:space="preserve"> </w:t>
      </w:r>
      <w:r>
        <w:rPr>
          <w:i/>
          <w:sz w:val="24"/>
        </w:rPr>
        <w:t>en</w:t>
      </w:r>
      <w:r>
        <w:rPr>
          <w:i/>
          <w:spacing w:val="-4"/>
          <w:sz w:val="24"/>
        </w:rPr>
        <w:t xml:space="preserve"> </w:t>
      </w:r>
      <w:r>
        <w:rPr>
          <w:i/>
          <w:sz w:val="24"/>
        </w:rPr>
        <w:t>plaqué;</w:t>
      </w:r>
      <w:r>
        <w:rPr>
          <w:i/>
          <w:spacing w:val="-3"/>
          <w:sz w:val="24"/>
        </w:rPr>
        <w:t xml:space="preserve"> </w:t>
      </w:r>
      <w:r>
        <w:rPr>
          <w:i/>
          <w:sz w:val="24"/>
        </w:rPr>
        <w:t>bagues,</w:t>
      </w:r>
      <w:r>
        <w:rPr>
          <w:i/>
          <w:spacing w:val="-3"/>
          <w:sz w:val="24"/>
        </w:rPr>
        <w:t xml:space="preserve"> </w:t>
      </w:r>
      <w:r>
        <w:rPr>
          <w:i/>
          <w:sz w:val="24"/>
        </w:rPr>
        <w:t>bracelets,</w:t>
      </w:r>
      <w:r>
        <w:rPr>
          <w:i/>
          <w:spacing w:val="-2"/>
          <w:sz w:val="24"/>
        </w:rPr>
        <w:t xml:space="preserve"> </w:t>
      </w:r>
      <w:r>
        <w:rPr>
          <w:i/>
          <w:sz w:val="24"/>
        </w:rPr>
        <w:t>boucles</w:t>
      </w:r>
      <w:r>
        <w:rPr>
          <w:i/>
          <w:spacing w:val="-3"/>
          <w:sz w:val="24"/>
        </w:rPr>
        <w:t xml:space="preserve"> </w:t>
      </w:r>
      <w:r>
        <w:rPr>
          <w:i/>
          <w:sz w:val="24"/>
        </w:rPr>
        <w:t xml:space="preserve">d'oreilles, colliers </w:t>
      </w:r>
      <w:r>
        <w:rPr>
          <w:sz w:val="24"/>
        </w:rPr>
        <w:t>», produits pour lesquels un usage sérieux a été reconnu.</w:t>
      </w:r>
    </w:p>
    <w:p w14:paraId="5A72DB5F" w14:textId="77777777" w:rsidR="00306324" w:rsidRDefault="00306324">
      <w:pPr>
        <w:pStyle w:val="Corpsdetexte"/>
      </w:pPr>
    </w:p>
    <w:p w14:paraId="0356A042" w14:textId="77777777" w:rsidR="00306324" w:rsidRDefault="00000000">
      <w:pPr>
        <w:pStyle w:val="Corpsdetexte"/>
        <w:ind w:left="3" w:right="149"/>
        <w:jc w:val="both"/>
      </w:pPr>
      <w:r>
        <w:t xml:space="preserve">La société opposante soutient que les produits de la demande d'enregistrement contestée, objets de l’opposition, sont similaires à ceux invoqués de la marque antérieure en raison de la diversification des activités des opérateurs du domaine du luxe et fournit des exemples à </w:t>
      </w:r>
      <w:r>
        <w:rPr>
          <w:spacing w:val="-2"/>
        </w:rPr>
        <w:t>l’appui.</w:t>
      </w:r>
    </w:p>
    <w:p w14:paraId="2D4EC82A" w14:textId="77777777" w:rsidR="00306324" w:rsidRDefault="00306324">
      <w:pPr>
        <w:pStyle w:val="Corpsdetexte"/>
      </w:pPr>
    </w:p>
    <w:p w14:paraId="4261B1F9" w14:textId="77777777" w:rsidR="00306324" w:rsidRDefault="00000000">
      <w:pPr>
        <w:pStyle w:val="Corpsdetexte"/>
        <w:ind w:left="3" w:right="138"/>
        <w:jc w:val="both"/>
      </w:pPr>
      <w:r>
        <w:t>Si les produits précités n’ont pas à l’évidence les mêmes nature, fonction et destination, la société opposante démontre cependant que certaines entreprises de joaillerie et d’horlogerie ont tendance à diversifier leurs activités et à proposer dans leurs magasins et sous la même marque à la fois des articles de bijouterie/joaillerie d’une part et des cosmétiques, articles de maroquinerie et d’habillement d’autre part.</w:t>
      </w:r>
    </w:p>
    <w:p w14:paraId="38F57892" w14:textId="77777777" w:rsidR="00306324" w:rsidRDefault="00306324">
      <w:pPr>
        <w:pStyle w:val="Corpsdetexte"/>
      </w:pPr>
    </w:p>
    <w:p w14:paraId="3C1F4E15" w14:textId="77777777" w:rsidR="00306324" w:rsidRDefault="00000000">
      <w:pPr>
        <w:ind w:left="3" w:right="144"/>
        <w:jc w:val="both"/>
        <w:rPr>
          <w:sz w:val="24"/>
        </w:rPr>
      </w:pPr>
      <w:r>
        <w:rPr>
          <w:sz w:val="24"/>
        </w:rPr>
        <w:t xml:space="preserve">A cet égard, l’argument de la déposante selon lequel </w:t>
      </w:r>
      <w:r>
        <w:rPr>
          <w:i/>
          <w:sz w:val="24"/>
        </w:rPr>
        <w:t>«</w:t>
      </w:r>
      <w:r>
        <w:rPr>
          <w:i/>
          <w:spacing w:val="-2"/>
          <w:sz w:val="24"/>
        </w:rPr>
        <w:t xml:space="preserve"> </w:t>
      </w:r>
      <w:r>
        <w:rPr>
          <w:i/>
          <w:sz w:val="24"/>
        </w:rPr>
        <w:t xml:space="preserve">le droit des marques s’applique universellement à l’ensemble des acteurs d’un secteur et il n’est pas tenu compte des pratiques dans un segment du marché en particulier </w:t>
      </w:r>
      <w:r>
        <w:rPr>
          <w:sz w:val="24"/>
        </w:rPr>
        <w:t>», n’est pas de nature à contrer la démonstration de l’opposante qui apporte la preuve qu’au moins cinq acteurs différents opèrent une telle diversification des activités.</w:t>
      </w:r>
    </w:p>
    <w:p w14:paraId="18035BB1" w14:textId="77777777" w:rsidR="00306324" w:rsidRDefault="00306324">
      <w:pPr>
        <w:pStyle w:val="Corpsdetexte"/>
      </w:pPr>
    </w:p>
    <w:p w14:paraId="53E14388" w14:textId="77777777" w:rsidR="00306324" w:rsidRDefault="00306324">
      <w:pPr>
        <w:pStyle w:val="Corpsdetexte"/>
        <w:spacing w:before="20"/>
      </w:pPr>
    </w:p>
    <w:p w14:paraId="03E89506" w14:textId="77777777" w:rsidR="00306324" w:rsidRDefault="00000000">
      <w:pPr>
        <w:pStyle w:val="Titre2"/>
        <w:ind w:left="543"/>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signes</w:t>
      </w:r>
    </w:p>
    <w:p w14:paraId="0CA9A7C7" w14:textId="77777777" w:rsidR="00306324" w:rsidRDefault="00306324">
      <w:pPr>
        <w:pStyle w:val="Corpsdetexte"/>
        <w:spacing w:before="21"/>
        <w:rPr>
          <w:rFonts w:ascii="Cambria"/>
          <w:b/>
        </w:rPr>
      </w:pPr>
    </w:p>
    <w:p w14:paraId="6396314B" w14:textId="77777777" w:rsidR="00306324" w:rsidRDefault="00000000">
      <w:pPr>
        <w:pStyle w:val="Corpsdetexte"/>
        <w:spacing w:before="1"/>
        <w:ind w:left="3"/>
        <w:jc w:val="both"/>
      </w:pPr>
      <w:r>
        <w:t>La</w:t>
      </w:r>
      <w:r>
        <w:rPr>
          <w:spacing w:val="-8"/>
        </w:rPr>
        <w:t xml:space="preserve"> </w:t>
      </w:r>
      <w:r>
        <w:t>demande</w:t>
      </w:r>
      <w:r>
        <w:rPr>
          <w:spacing w:val="-4"/>
        </w:rPr>
        <w:t xml:space="preserve"> </w:t>
      </w:r>
      <w:r>
        <w:t>d’enregistrement</w:t>
      </w:r>
      <w:r>
        <w:rPr>
          <w:spacing w:val="-4"/>
        </w:rPr>
        <w:t xml:space="preserve"> </w:t>
      </w:r>
      <w:r>
        <w:t>contestée</w:t>
      </w:r>
      <w:r>
        <w:rPr>
          <w:spacing w:val="-2"/>
        </w:rPr>
        <w:t xml:space="preserve"> </w:t>
      </w:r>
      <w:r>
        <w:t>porte</w:t>
      </w:r>
      <w:r>
        <w:rPr>
          <w:spacing w:val="-5"/>
        </w:rPr>
        <w:t xml:space="preserve"> </w:t>
      </w:r>
      <w:r>
        <w:t>sur</w:t>
      </w:r>
      <w:r>
        <w:rPr>
          <w:spacing w:val="-5"/>
        </w:rPr>
        <w:t xml:space="preserve"> </w:t>
      </w:r>
      <w:r>
        <w:t>les</w:t>
      </w:r>
      <w:r>
        <w:rPr>
          <w:spacing w:val="-5"/>
        </w:rPr>
        <w:t xml:space="preserve"> </w:t>
      </w:r>
      <w:r>
        <w:t>éléments</w:t>
      </w:r>
      <w:r>
        <w:rPr>
          <w:spacing w:val="-3"/>
        </w:rPr>
        <w:t xml:space="preserve"> </w:t>
      </w:r>
      <w:r>
        <w:t>verbaux</w:t>
      </w:r>
      <w:r>
        <w:rPr>
          <w:spacing w:val="-4"/>
        </w:rPr>
        <w:t xml:space="preserve"> </w:t>
      </w:r>
      <w:r>
        <w:t>suivants</w:t>
      </w:r>
      <w:r>
        <w:rPr>
          <w:spacing w:val="1"/>
        </w:rPr>
        <w:t xml:space="preserve"> </w:t>
      </w:r>
      <w:r>
        <w:rPr>
          <w:spacing w:val="-10"/>
        </w:rPr>
        <w:t>:</w:t>
      </w:r>
    </w:p>
    <w:p w14:paraId="13EDE656" w14:textId="77777777" w:rsidR="00306324" w:rsidRDefault="00000000">
      <w:pPr>
        <w:pStyle w:val="Corpsdetexte"/>
        <w:spacing w:before="73"/>
        <w:rPr>
          <w:sz w:val="20"/>
        </w:rPr>
      </w:pPr>
      <w:r>
        <w:rPr>
          <w:noProof/>
          <w:sz w:val="20"/>
        </w:rPr>
        <w:drawing>
          <wp:anchor distT="0" distB="0" distL="0" distR="0" simplePos="0" relativeHeight="487591424" behindDoc="1" locked="0" layoutInCell="1" allowOverlap="1" wp14:anchorId="4AA5FEF6" wp14:editId="5D32FCD5">
            <wp:simplePos x="0" y="0"/>
            <wp:positionH relativeFrom="page">
              <wp:posOffset>2537460</wp:posOffset>
            </wp:positionH>
            <wp:positionV relativeFrom="paragraph">
              <wp:posOffset>208256</wp:posOffset>
            </wp:positionV>
            <wp:extent cx="2844107" cy="27603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2844107" cy="276034"/>
                    </a:xfrm>
                    <a:prstGeom prst="rect">
                      <a:avLst/>
                    </a:prstGeom>
                  </pic:spPr>
                </pic:pic>
              </a:graphicData>
            </a:graphic>
          </wp:anchor>
        </w:drawing>
      </w:r>
    </w:p>
    <w:p w14:paraId="28AA2DC9" w14:textId="77777777" w:rsidR="00306324" w:rsidRDefault="00306324">
      <w:pPr>
        <w:pStyle w:val="Corpsdetexte"/>
        <w:spacing w:before="55"/>
      </w:pPr>
    </w:p>
    <w:p w14:paraId="23AB48DF" w14:textId="77777777" w:rsidR="00306324" w:rsidRDefault="00000000">
      <w:pPr>
        <w:pStyle w:val="Corpsdetexte"/>
        <w:ind w:left="3"/>
        <w:jc w:val="both"/>
      </w:pPr>
      <w:r>
        <w:t>La</w:t>
      </w:r>
      <w:r>
        <w:rPr>
          <w:spacing w:val="-8"/>
        </w:rPr>
        <w:t xml:space="preserve"> </w:t>
      </w:r>
      <w:r>
        <w:t>marque</w:t>
      </w:r>
      <w:r>
        <w:rPr>
          <w:spacing w:val="-4"/>
        </w:rPr>
        <w:t xml:space="preserve"> </w:t>
      </w:r>
      <w:r>
        <w:t>antérieure</w:t>
      </w:r>
      <w:r>
        <w:rPr>
          <w:spacing w:val="-1"/>
        </w:rPr>
        <w:t xml:space="preserve"> </w:t>
      </w:r>
      <w:r>
        <w:t>porte</w:t>
      </w:r>
      <w:r>
        <w:rPr>
          <w:spacing w:val="-6"/>
        </w:rPr>
        <w:t xml:space="preserve"> </w:t>
      </w:r>
      <w:r>
        <w:t>sur</w:t>
      </w:r>
      <w:r>
        <w:rPr>
          <w:spacing w:val="-4"/>
        </w:rPr>
        <w:t xml:space="preserve"> </w:t>
      </w:r>
      <w:r>
        <w:t>le</w:t>
      </w:r>
      <w:r>
        <w:rPr>
          <w:spacing w:val="-4"/>
        </w:rPr>
        <w:t xml:space="preserve"> </w:t>
      </w:r>
      <w:r>
        <w:t>signe</w:t>
      </w:r>
      <w:r>
        <w:rPr>
          <w:spacing w:val="-5"/>
        </w:rPr>
        <w:t xml:space="preserve"> </w:t>
      </w:r>
      <w:r>
        <w:t>figuratif</w:t>
      </w:r>
      <w:r>
        <w:rPr>
          <w:spacing w:val="-4"/>
        </w:rPr>
        <w:t xml:space="preserve"> </w:t>
      </w:r>
      <w:r>
        <w:t>ci-dessous</w:t>
      </w:r>
      <w:r>
        <w:rPr>
          <w:spacing w:val="-4"/>
        </w:rPr>
        <w:t xml:space="preserve"> </w:t>
      </w:r>
      <w:r>
        <w:t>reproduit</w:t>
      </w:r>
      <w:r>
        <w:rPr>
          <w:spacing w:val="2"/>
        </w:rPr>
        <w:t xml:space="preserve"> </w:t>
      </w:r>
      <w:r>
        <w:rPr>
          <w:spacing w:val="-10"/>
        </w:rPr>
        <w:t>:</w:t>
      </w:r>
    </w:p>
    <w:p w14:paraId="7D17461C" w14:textId="77777777" w:rsidR="00306324" w:rsidRDefault="00000000">
      <w:pPr>
        <w:pStyle w:val="Corpsdetexte"/>
        <w:spacing w:before="118"/>
        <w:rPr>
          <w:sz w:val="20"/>
        </w:rPr>
      </w:pPr>
      <w:r>
        <w:rPr>
          <w:noProof/>
          <w:sz w:val="20"/>
        </w:rPr>
        <w:drawing>
          <wp:anchor distT="0" distB="0" distL="0" distR="0" simplePos="0" relativeHeight="487591936" behindDoc="1" locked="0" layoutInCell="1" allowOverlap="1" wp14:anchorId="081A4C93" wp14:editId="73F86B08">
            <wp:simplePos x="0" y="0"/>
            <wp:positionH relativeFrom="page">
              <wp:posOffset>2684376</wp:posOffset>
            </wp:positionH>
            <wp:positionV relativeFrom="paragraph">
              <wp:posOffset>236658</wp:posOffset>
            </wp:positionV>
            <wp:extent cx="2532902" cy="69723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532902" cy="697230"/>
                    </a:xfrm>
                    <a:prstGeom prst="rect">
                      <a:avLst/>
                    </a:prstGeom>
                  </pic:spPr>
                </pic:pic>
              </a:graphicData>
            </a:graphic>
          </wp:anchor>
        </w:drawing>
      </w:r>
    </w:p>
    <w:p w14:paraId="00E99BBC" w14:textId="77777777" w:rsidR="00306324" w:rsidRDefault="00306324">
      <w:pPr>
        <w:pStyle w:val="Corpsdetexte"/>
        <w:spacing w:before="45"/>
      </w:pPr>
    </w:p>
    <w:p w14:paraId="1D081CA4" w14:textId="77777777" w:rsidR="00306324" w:rsidRDefault="00000000">
      <w:pPr>
        <w:pStyle w:val="Corpsdetexte"/>
        <w:ind w:left="3"/>
        <w:jc w:val="both"/>
      </w:pPr>
      <w:r>
        <w:t>La</w:t>
      </w:r>
      <w:r>
        <w:rPr>
          <w:spacing w:val="-7"/>
        </w:rPr>
        <w:t xml:space="preserve"> </w:t>
      </w:r>
      <w:r>
        <w:t>société</w:t>
      </w:r>
      <w:r>
        <w:rPr>
          <w:spacing w:val="-2"/>
        </w:rPr>
        <w:t xml:space="preserve"> </w:t>
      </w:r>
      <w:r>
        <w:t>opposante</w:t>
      </w:r>
      <w:r>
        <w:rPr>
          <w:spacing w:val="-2"/>
        </w:rPr>
        <w:t xml:space="preserve"> </w:t>
      </w:r>
      <w:r>
        <w:t>soutient</w:t>
      </w:r>
      <w:r>
        <w:rPr>
          <w:spacing w:val="-3"/>
        </w:rPr>
        <w:t xml:space="preserve"> </w:t>
      </w:r>
      <w:r>
        <w:t>que</w:t>
      </w:r>
      <w:r>
        <w:rPr>
          <w:spacing w:val="-4"/>
        </w:rPr>
        <w:t xml:space="preserve"> </w:t>
      </w:r>
      <w:r>
        <w:t>les</w:t>
      </w:r>
      <w:r>
        <w:rPr>
          <w:spacing w:val="-3"/>
        </w:rPr>
        <w:t xml:space="preserve"> </w:t>
      </w:r>
      <w:r>
        <w:t>signes</w:t>
      </w:r>
      <w:r>
        <w:rPr>
          <w:spacing w:val="-3"/>
        </w:rPr>
        <w:t xml:space="preserve"> </w:t>
      </w:r>
      <w:r>
        <w:t>en</w:t>
      </w:r>
      <w:r>
        <w:rPr>
          <w:spacing w:val="-3"/>
        </w:rPr>
        <w:t xml:space="preserve"> </w:t>
      </w:r>
      <w:r>
        <w:t>cause</w:t>
      </w:r>
      <w:r>
        <w:rPr>
          <w:spacing w:val="-4"/>
        </w:rPr>
        <w:t xml:space="preserve"> </w:t>
      </w:r>
      <w:r>
        <w:t xml:space="preserve">sont </w:t>
      </w:r>
      <w:r>
        <w:rPr>
          <w:spacing w:val="-2"/>
        </w:rPr>
        <w:t>similaires.</w:t>
      </w:r>
    </w:p>
    <w:p w14:paraId="5B3F92E6" w14:textId="77777777" w:rsidR="00306324" w:rsidRDefault="00306324">
      <w:pPr>
        <w:pStyle w:val="Corpsdetexte"/>
      </w:pPr>
    </w:p>
    <w:p w14:paraId="30F3664C" w14:textId="77777777" w:rsidR="00306324" w:rsidRDefault="00000000">
      <w:pPr>
        <w:pStyle w:val="Corpsdetexte"/>
        <w:ind w:left="3" w:right="199"/>
        <w:jc w:val="both"/>
      </w:pPr>
      <w:r>
        <w:t>Pour les raisons développées précédemment dans la partie C. et auxquelles il convient de se référer, le signe contesté ne peut être considéré que comme faiblement similaire à la marque verbale antérieure.</w:t>
      </w:r>
    </w:p>
    <w:p w14:paraId="04A84096" w14:textId="77777777" w:rsidR="00306324" w:rsidRDefault="00306324">
      <w:pPr>
        <w:pStyle w:val="Corpsdetexte"/>
      </w:pPr>
    </w:p>
    <w:p w14:paraId="45C27F34" w14:textId="77777777" w:rsidR="00306324" w:rsidRDefault="00306324">
      <w:pPr>
        <w:pStyle w:val="Corpsdetexte"/>
        <w:spacing w:before="22"/>
      </w:pPr>
    </w:p>
    <w:p w14:paraId="5196B705" w14:textId="77777777" w:rsidR="00306324" w:rsidRDefault="00000000">
      <w:pPr>
        <w:pStyle w:val="Titre2"/>
        <w:ind w:left="429"/>
      </w:pPr>
      <w:r>
        <w:t>Sur</w:t>
      </w:r>
      <w:r>
        <w:rPr>
          <w:spacing w:val="9"/>
        </w:rPr>
        <w:t xml:space="preserve"> </w:t>
      </w:r>
      <w:r>
        <w:t>le</w:t>
      </w:r>
      <w:r>
        <w:rPr>
          <w:spacing w:val="9"/>
        </w:rPr>
        <w:t xml:space="preserve"> </w:t>
      </w:r>
      <w:r>
        <w:t>caractère</w:t>
      </w:r>
      <w:r>
        <w:rPr>
          <w:spacing w:val="9"/>
        </w:rPr>
        <w:t xml:space="preserve"> </w:t>
      </w:r>
      <w:r>
        <w:t>distinctif</w:t>
      </w:r>
      <w:r>
        <w:rPr>
          <w:spacing w:val="8"/>
        </w:rPr>
        <w:t xml:space="preserve"> </w:t>
      </w:r>
      <w:r>
        <w:t>de</w:t>
      </w:r>
      <w:r>
        <w:rPr>
          <w:spacing w:val="9"/>
        </w:rPr>
        <w:t xml:space="preserve"> </w:t>
      </w:r>
      <w:r>
        <w:t>la</w:t>
      </w:r>
      <w:r>
        <w:rPr>
          <w:spacing w:val="7"/>
        </w:rPr>
        <w:t xml:space="preserve"> </w:t>
      </w:r>
      <w:r>
        <w:t>marque</w:t>
      </w:r>
      <w:r>
        <w:rPr>
          <w:spacing w:val="12"/>
        </w:rPr>
        <w:t xml:space="preserve"> </w:t>
      </w:r>
      <w:r>
        <w:rPr>
          <w:spacing w:val="-2"/>
        </w:rPr>
        <w:t>antérieure</w:t>
      </w:r>
    </w:p>
    <w:p w14:paraId="1DF81F73" w14:textId="77777777" w:rsidR="00306324" w:rsidRDefault="00306324">
      <w:pPr>
        <w:pStyle w:val="Titre2"/>
        <w:sectPr w:rsidR="00306324">
          <w:pgSz w:w="11910" w:h="16840"/>
          <w:pgMar w:top="920" w:right="1275" w:bottom="540" w:left="1417" w:header="727" w:footer="347" w:gutter="0"/>
          <w:cols w:space="720"/>
        </w:sectPr>
      </w:pPr>
    </w:p>
    <w:p w14:paraId="52DB3014" w14:textId="77777777" w:rsidR="00306324" w:rsidRDefault="00306324">
      <w:pPr>
        <w:pStyle w:val="Corpsdetexte"/>
        <w:rPr>
          <w:rFonts w:ascii="Cambria"/>
          <w:b/>
        </w:rPr>
      </w:pPr>
    </w:p>
    <w:p w14:paraId="3DD05D09" w14:textId="77777777" w:rsidR="00306324" w:rsidRDefault="00306324">
      <w:pPr>
        <w:pStyle w:val="Corpsdetexte"/>
        <w:rPr>
          <w:rFonts w:ascii="Cambria"/>
          <w:b/>
        </w:rPr>
      </w:pPr>
    </w:p>
    <w:p w14:paraId="7D8E0014" w14:textId="77777777" w:rsidR="00306324" w:rsidRDefault="00306324">
      <w:pPr>
        <w:pStyle w:val="Corpsdetexte"/>
        <w:spacing w:before="214"/>
        <w:rPr>
          <w:rFonts w:ascii="Cambria"/>
          <w:b/>
        </w:rPr>
      </w:pPr>
    </w:p>
    <w:p w14:paraId="4BA5E8FD" w14:textId="77777777" w:rsidR="00306324" w:rsidRDefault="00000000">
      <w:pPr>
        <w:pStyle w:val="Corpsdetexte"/>
        <w:spacing w:before="1"/>
        <w:ind w:left="3" w:right="134"/>
        <w:jc w:val="both"/>
      </w:pPr>
      <w:r>
        <w:t>Le risque de confusion est d’autant plus élevé que la marque antérieure possède un caractère distinctif important, soit intrinsèquement, soit en raison de sa connaissance par une partie significative du public concerné par les produits et services en cause.</w:t>
      </w:r>
    </w:p>
    <w:p w14:paraId="36E81724" w14:textId="77777777" w:rsidR="00306324" w:rsidRDefault="00000000">
      <w:pPr>
        <w:pStyle w:val="Corpsdetexte"/>
        <w:spacing w:before="276"/>
        <w:ind w:left="3" w:right="156"/>
        <w:jc w:val="both"/>
      </w:pPr>
      <w:r>
        <w:t xml:space="preserve">Les éléments de preuve fournis par l’opposante afin de prouver la renommée de la marque antérieure permettent aussi de prouver le caractère distinctif élevé de cette marque au regard des « </w:t>
      </w:r>
      <w:r>
        <w:rPr>
          <w:i/>
        </w:rPr>
        <w:t xml:space="preserve">bracelets </w:t>
      </w:r>
      <w:r>
        <w:t>».</w:t>
      </w:r>
    </w:p>
    <w:p w14:paraId="00CC82C5" w14:textId="77777777" w:rsidR="00306324" w:rsidRDefault="00306324">
      <w:pPr>
        <w:pStyle w:val="Corpsdetexte"/>
      </w:pPr>
    </w:p>
    <w:p w14:paraId="40C16601" w14:textId="77777777" w:rsidR="00306324" w:rsidRDefault="00306324">
      <w:pPr>
        <w:pStyle w:val="Corpsdetexte"/>
        <w:spacing w:before="20"/>
      </w:pPr>
    </w:p>
    <w:p w14:paraId="5673152C" w14:textId="77777777" w:rsidR="00306324" w:rsidRDefault="00000000">
      <w:pPr>
        <w:pStyle w:val="Titre2"/>
      </w:pPr>
      <w:r>
        <w:t>Sur</w:t>
      </w:r>
      <w:r>
        <w:rPr>
          <w:spacing w:val="11"/>
        </w:rPr>
        <w:t xml:space="preserve"> </w:t>
      </w:r>
      <w:r>
        <w:t>l'appréciation</w:t>
      </w:r>
      <w:r>
        <w:rPr>
          <w:spacing w:val="11"/>
        </w:rPr>
        <w:t xml:space="preserve"> </w:t>
      </w:r>
      <w:r>
        <w:t>globale</w:t>
      </w:r>
      <w:r>
        <w:rPr>
          <w:spacing w:val="9"/>
        </w:rPr>
        <w:t xml:space="preserve"> </w:t>
      </w:r>
      <w:r>
        <w:t>du</w:t>
      </w:r>
      <w:r>
        <w:rPr>
          <w:spacing w:val="10"/>
        </w:rPr>
        <w:t xml:space="preserve"> </w:t>
      </w:r>
      <w:r>
        <w:t>risque</w:t>
      </w:r>
      <w:r>
        <w:rPr>
          <w:spacing w:val="10"/>
        </w:rPr>
        <w:t xml:space="preserve"> </w:t>
      </w:r>
      <w:r>
        <w:t>de</w:t>
      </w:r>
      <w:r>
        <w:rPr>
          <w:spacing w:val="10"/>
        </w:rPr>
        <w:t xml:space="preserve"> </w:t>
      </w:r>
      <w:r>
        <w:rPr>
          <w:spacing w:val="-2"/>
        </w:rPr>
        <w:t>confusion</w:t>
      </w:r>
    </w:p>
    <w:p w14:paraId="18001200" w14:textId="77777777" w:rsidR="00306324" w:rsidRDefault="00306324">
      <w:pPr>
        <w:pStyle w:val="Corpsdetexte"/>
        <w:rPr>
          <w:rFonts w:ascii="Cambria"/>
          <w:b/>
        </w:rPr>
      </w:pPr>
    </w:p>
    <w:p w14:paraId="55BF5BBF" w14:textId="77777777" w:rsidR="00306324" w:rsidRDefault="00306324">
      <w:pPr>
        <w:pStyle w:val="Corpsdetexte"/>
        <w:spacing w:before="15"/>
        <w:rPr>
          <w:rFonts w:ascii="Cambria"/>
          <w:b/>
        </w:rPr>
      </w:pPr>
    </w:p>
    <w:p w14:paraId="292F8EBF" w14:textId="77777777" w:rsidR="00306324" w:rsidRDefault="00000000">
      <w:pPr>
        <w:pStyle w:val="Corpsdetexte"/>
        <w:spacing w:before="1"/>
        <w:ind w:left="3" w:right="157"/>
        <w:jc w:val="both"/>
      </w:pPr>
      <w:r>
        <w:t>L'appréciation globale du risque de confusion implique une certaine interdépendance des facteurs pris en compte et notamment la similitude des marques et celle des produits ou des services désignés. Ainsi, un faible degré de similitude entre les produits et services désignés peut être compensé par un degré élevé de similitude entre les marques, et inversement.</w:t>
      </w:r>
    </w:p>
    <w:p w14:paraId="2083FF7E" w14:textId="77777777" w:rsidR="00306324" w:rsidRDefault="00306324">
      <w:pPr>
        <w:pStyle w:val="Corpsdetexte"/>
      </w:pPr>
    </w:p>
    <w:p w14:paraId="02ED50E8" w14:textId="77777777" w:rsidR="00306324" w:rsidRDefault="00000000">
      <w:pPr>
        <w:pStyle w:val="Corpsdetexte"/>
        <w:ind w:left="3" w:right="117"/>
        <w:jc w:val="both"/>
      </w:pPr>
      <w:r>
        <w:t>En l’espèce, en raison des différences entre les produits et entre les signes, il n’existe pas globalement de risque de confusion dans l’esprit du public.</w:t>
      </w:r>
    </w:p>
    <w:p w14:paraId="6545765F" w14:textId="77777777" w:rsidR="00306324" w:rsidRDefault="00306324">
      <w:pPr>
        <w:pStyle w:val="Corpsdetexte"/>
      </w:pPr>
    </w:p>
    <w:p w14:paraId="34DB0D28" w14:textId="77777777" w:rsidR="00306324" w:rsidRDefault="00000000">
      <w:pPr>
        <w:pStyle w:val="Corpsdetexte"/>
        <w:ind w:left="3" w:right="128"/>
        <w:jc w:val="both"/>
      </w:pPr>
      <w:r>
        <w:t xml:space="preserve">A cet égard, ni la diversification des entreprises dans les domaines considérés ni la connaissance de la marque antérieure dans le domaine de la bijouterie ne peuvent compenser les différences existant entre les produits et entre les signes et leur très faible degré de </w:t>
      </w:r>
      <w:r>
        <w:rPr>
          <w:spacing w:val="-2"/>
        </w:rPr>
        <w:t>similarité.</w:t>
      </w:r>
    </w:p>
    <w:p w14:paraId="52947E90" w14:textId="77777777" w:rsidR="00306324" w:rsidRDefault="00306324">
      <w:pPr>
        <w:pStyle w:val="Corpsdetexte"/>
      </w:pPr>
    </w:p>
    <w:p w14:paraId="25C83BA5" w14:textId="77777777" w:rsidR="00306324" w:rsidRDefault="00306324">
      <w:pPr>
        <w:pStyle w:val="Corpsdetexte"/>
        <w:spacing w:before="74"/>
      </w:pPr>
    </w:p>
    <w:p w14:paraId="0DA500E9" w14:textId="77777777" w:rsidR="00306324" w:rsidRDefault="00000000">
      <w:pPr>
        <w:pStyle w:val="Titre2"/>
        <w:numPr>
          <w:ilvl w:val="0"/>
          <w:numId w:val="4"/>
        </w:numPr>
        <w:tabs>
          <w:tab w:val="left" w:pos="1071"/>
        </w:tabs>
        <w:spacing w:line="280" w:lineRule="auto"/>
        <w:ind w:right="1207"/>
      </w:pPr>
      <w:r>
        <w:t xml:space="preserve">Sur le fondement du risque de confusion avec la marque LOVE </w:t>
      </w:r>
      <w:r>
        <w:rPr>
          <w:spacing w:val="-2"/>
        </w:rPr>
        <w:t>n°3505018</w:t>
      </w:r>
    </w:p>
    <w:p w14:paraId="0E20A791" w14:textId="77777777" w:rsidR="00306324" w:rsidRDefault="00306324">
      <w:pPr>
        <w:pStyle w:val="Corpsdetexte"/>
        <w:rPr>
          <w:rFonts w:ascii="Cambria"/>
          <w:b/>
        </w:rPr>
      </w:pPr>
    </w:p>
    <w:p w14:paraId="15C90CA4" w14:textId="77777777" w:rsidR="00306324" w:rsidRDefault="00306324">
      <w:pPr>
        <w:pStyle w:val="Corpsdetexte"/>
        <w:spacing w:before="95"/>
        <w:rPr>
          <w:rFonts w:ascii="Cambria"/>
          <w:b/>
        </w:rPr>
      </w:pPr>
    </w:p>
    <w:p w14:paraId="5CF6B470" w14:textId="77777777" w:rsidR="00306324" w:rsidRDefault="00000000">
      <w:pPr>
        <w:ind w:left="543"/>
        <w:rPr>
          <w:rFonts w:ascii="Cambria"/>
          <w:b/>
          <w:sz w:val="24"/>
        </w:rPr>
      </w:pPr>
      <w:r>
        <w:rPr>
          <w:rFonts w:ascii="Cambria"/>
          <w:b/>
          <w:sz w:val="24"/>
        </w:rPr>
        <w:t>Sur</w:t>
      </w:r>
      <w:r>
        <w:rPr>
          <w:rFonts w:ascii="Cambria"/>
          <w:b/>
          <w:spacing w:val="6"/>
          <w:sz w:val="24"/>
        </w:rPr>
        <w:t xml:space="preserve"> </w:t>
      </w:r>
      <w:r>
        <w:rPr>
          <w:rFonts w:ascii="Cambria"/>
          <w:b/>
          <w:sz w:val="24"/>
        </w:rPr>
        <w:t>la</w:t>
      </w:r>
      <w:r>
        <w:rPr>
          <w:rFonts w:ascii="Cambria"/>
          <w:b/>
          <w:spacing w:val="9"/>
          <w:sz w:val="24"/>
        </w:rPr>
        <w:t xml:space="preserve"> </w:t>
      </w:r>
      <w:r>
        <w:rPr>
          <w:rFonts w:ascii="Cambria"/>
          <w:b/>
          <w:sz w:val="24"/>
        </w:rPr>
        <w:t>comparaison</w:t>
      </w:r>
      <w:r>
        <w:rPr>
          <w:rFonts w:ascii="Cambria"/>
          <w:b/>
          <w:spacing w:val="7"/>
          <w:sz w:val="24"/>
        </w:rPr>
        <w:t xml:space="preserve"> </w:t>
      </w:r>
      <w:r>
        <w:rPr>
          <w:rFonts w:ascii="Cambria"/>
          <w:b/>
          <w:sz w:val="24"/>
        </w:rPr>
        <w:t>des</w:t>
      </w:r>
      <w:r>
        <w:rPr>
          <w:rFonts w:ascii="Cambria"/>
          <w:b/>
          <w:spacing w:val="8"/>
          <w:sz w:val="24"/>
        </w:rPr>
        <w:t xml:space="preserve"> </w:t>
      </w:r>
      <w:r>
        <w:rPr>
          <w:rFonts w:ascii="Cambria"/>
          <w:b/>
          <w:spacing w:val="-2"/>
          <w:sz w:val="24"/>
        </w:rPr>
        <w:t>produits</w:t>
      </w:r>
    </w:p>
    <w:p w14:paraId="7F7503C0" w14:textId="77777777" w:rsidR="00306324" w:rsidRDefault="00306324">
      <w:pPr>
        <w:pStyle w:val="Corpsdetexte"/>
        <w:spacing w:before="75"/>
        <w:rPr>
          <w:rFonts w:ascii="Cambria"/>
          <w:b/>
        </w:rPr>
      </w:pPr>
    </w:p>
    <w:p w14:paraId="471DDF80" w14:textId="77777777" w:rsidR="00306324" w:rsidRDefault="00000000">
      <w:pPr>
        <w:pStyle w:val="Corpsdetexte"/>
        <w:ind w:left="3" w:right="142"/>
        <w:jc w:val="both"/>
      </w:pPr>
      <w:r>
        <w:t>Pour apprécier la similitude entre les produits et services, il y a lieu de tenir compte de tous</w:t>
      </w:r>
      <w:r>
        <w:rPr>
          <w:spacing w:val="40"/>
        </w:rPr>
        <w:t xml:space="preserve"> </w:t>
      </w:r>
      <w: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14:paraId="601409FD" w14:textId="77777777" w:rsidR="00306324" w:rsidRDefault="00306324">
      <w:pPr>
        <w:pStyle w:val="Corpsdetexte"/>
      </w:pPr>
    </w:p>
    <w:p w14:paraId="7BD01C9A" w14:textId="77777777" w:rsidR="00306324" w:rsidRDefault="00000000">
      <w:pPr>
        <w:ind w:left="3" w:right="151"/>
        <w:jc w:val="both"/>
        <w:rPr>
          <w:sz w:val="24"/>
        </w:rPr>
      </w:pPr>
      <w:r>
        <w:rPr>
          <w:sz w:val="24"/>
        </w:rPr>
        <w:t>Les produits de la demande d’enregistrement restant à comparer avec la présente marque sont les</w:t>
      </w:r>
      <w:r>
        <w:rPr>
          <w:spacing w:val="-3"/>
          <w:sz w:val="24"/>
        </w:rPr>
        <w:t xml:space="preserve"> </w:t>
      </w:r>
      <w:r>
        <w:rPr>
          <w:sz w:val="24"/>
        </w:rPr>
        <w:t>suivants</w:t>
      </w:r>
      <w:r>
        <w:rPr>
          <w:spacing w:val="-3"/>
          <w:sz w:val="24"/>
        </w:rPr>
        <w:t xml:space="preserve"> </w:t>
      </w:r>
      <w:r>
        <w:rPr>
          <w:sz w:val="24"/>
        </w:rPr>
        <w:t>:</w:t>
      </w:r>
      <w:r>
        <w:rPr>
          <w:spacing w:val="-2"/>
          <w:sz w:val="24"/>
        </w:rPr>
        <w:t xml:space="preserve"> </w:t>
      </w:r>
      <w:r>
        <w:rPr>
          <w:sz w:val="24"/>
        </w:rPr>
        <w:t>«</w:t>
      </w:r>
      <w:r>
        <w:rPr>
          <w:spacing w:val="-3"/>
          <w:sz w:val="24"/>
        </w:rPr>
        <w:t xml:space="preserve"> </w:t>
      </w:r>
      <w:r>
        <w:rPr>
          <w:i/>
          <w:sz w:val="24"/>
        </w:rPr>
        <w:t>cosmétiques</w:t>
      </w:r>
      <w:r>
        <w:rPr>
          <w:i/>
          <w:spacing w:val="-2"/>
          <w:sz w:val="24"/>
        </w:rPr>
        <w:t xml:space="preserve"> </w:t>
      </w:r>
      <w:r>
        <w:rPr>
          <w:i/>
          <w:sz w:val="24"/>
        </w:rPr>
        <w:t>;</w:t>
      </w:r>
      <w:r>
        <w:rPr>
          <w:i/>
          <w:spacing w:val="-3"/>
          <w:sz w:val="24"/>
        </w:rPr>
        <w:t xml:space="preserve"> </w:t>
      </w:r>
      <w:r>
        <w:rPr>
          <w:i/>
          <w:sz w:val="24"/>
        </w:rPr>
        <w:t>masques</w:t>
      </w:r>
      <w:r>
        <w:rPr>
          <w:i/>
          <w:spacing w:val="-3"/>
          <w:sz w:val="24"/>
        </w:rPr>
        <w:t xml:space="preserve"> </w:t>
      </w:r>
      <w:r>
        <w:rPr>
          <w:i/>
          <w:sz w:val="24"/>
        </w:rPr>
        <w:t>de</w:t>
      </w:r>
      <w:r>
        <w:rPr>
          <w:i/>
          <w:spacing w:val="-4"/>
          <w:sz w:val="24"/>
        </w:rPr>
        <w:t xml:space="preserve"> </w:t>
      </w:r>
      <w:r>
        <w:rPr>
          <w:i/>
          <w:sz w:val="24"/>
        </w:rPr>
        <w:t>beauté</w:t>
      </w:r>
      <w:r>
        <w:rPr>
          <w:i/>
          <w:spacing w:val="-2"/>
          <w:sz w:val="24"/>
        </w:rPr>
        <w:t xml:space="preserve"> </w:t>
      </w:r>
      <w:r>
        <w:rPr>
          <w:i/>
          <w:sz w:val="24"/>
        </w:rPr>
        <w:t>;</w:t>
      </w:r>
      <w:r>
        <w:rPr>
          <w:i/>
          <w:spacing w:val="-3"/>
          <w:sz w:val="24"/>
        </w:rPr>
        <w:t xml:space="preserve"> </w:t>
      </w:r>
      <w:r>
        <w:rPr>
          <w:i/>
          <w:sz w:val="24"/>
        </w:rPr>
        <w:t>parfums</w:t>
      </w:r>
      <w:r>
        <w:rPr>
          <w:i/>
          <w:spacing w:val="-3"/>
          <w:sz w:val="24"/>
        </w:rPr>
        <w:t xml:space="preserve"> </w:t>
      </w:r>
      <w:r>
        <w:rPr>
          <w:i/>
          <w:sz w:val="24"/>
        </w:rPr>
        <w:t>;</w:t>
      </w:r>
      <w:r>
        <w:rPr>
          <w:i/>
          <w:spacing w:val="-3"/>
          <w:sz w:val="24"/>
        </w:rPr>
        <w:t xml:space="preserve"> </w:t>
      </w:r>
      <w:r>
        <w:rPr>
          <w:i/>
          <w:sz w:val="24"/>
        </w:rPr>
        <w:t>produits</w:t>
      </w:r>
      <w:r>
        <w:rPr>
          <w:i/>
          <w:spacing w:val="-3"/>
          <w:sz w:val="24"/>
        </w:rPr>
        <w:t xml:space="preserve"> </w:t>
      </w:r>
      <w:r>
        <w:rPr>
          <w:i/>
          <w:sz w:val="24"/>
        </w:rPr>
        <w:t>de</w:t>
      </w:r>
      <w:r>
        <w:rPr>
          <w:i/>
          <w:spacing w:val="-2"/>
          <w:sz w:val="24"/>
        </w:rPr>
        <w:t xml:space="preserve"> </w:t>
      </w:r>
      <w:r>
        <w:rPr>
          <w:i/>
          <w:sz w:val="24"/>
        </w:rPr>
        <w:t>démaquillage</w:t>
      </w:r>
      <w:r>
        <w:rPr>
          <w:i/>
          <w:spacing w:val="-3"/>
          <w:sz w:val="24"/>
        </w:rPr>
        <w:t xml:space="preserve"> </w:t>
      </w:r>
      <w:r>
        <w:rPr>
          <w:i/>
          <w:sz w:val="24"/>
        </w:rPr>
        <w:t>;</w:t>
      </w:r>
      <w:r>
        <w:rPr>
          <w:i/>
          <w:spacing w:val="-3"/>
          <w:sz w:val="24"/>
        </w:rPr>
        <w:t xml:space="preserve"> </w:t>
      </w:r>
      <w:r>
        <w:rPr>
          <w:i/>
          <w:sz w:val="24"/>
        </w:rPr>
        <w:t>rouge à lèvres ; coffrets destinés à contenir des articles de toilette dits «vanity cases» ; malles et valises</w:t>
      </w:r>
      <w:r>
        <w:rPr>
          <w:i/>
          <w:spacing w:val="-2"/>
          <w:sz w:val="24"/>
        </w:rPr>
        <w:t xml:space="preserve"> </w:t>
      </w:r>
      <w:r>
        <w:rPr>
          <w:i/>
          <w:sz w:val="24"/>
        </w:rPr>
        <w:t>;</w:t>
      </w:r>
      <w:r>
        <w:rPr>
          <w:i/>
          <w:spacing w:val="-4"/>
          <w:sz w:val="24"/>
        </w:rPr>
        <w:t xml:space="preserve"> </w:t>
      </w:r>
      <w:r>
        <w:rPr>
          <w:i/>
          <w:sz w:val="24"/>
        </w:rPr>
        <w:t>porte-cartes</w:t>
      </w:r>
      <w:r>
        <w:rPr>
          <w:i/>
          <w:spacing w:val="-2"/>
          <w:sz w:val="24"/>
        </w:rPr>
        <w:t xml:space="preserve"> </w:t>
      </w:r>
      <w:r>
        <w:rPr>
          <w:i/>
          <w:sz w:val="24"/>
        </w:rPr>
        <w:t>de</w:t>
      </w:r>
      <w:r>
        <w:rPr>
          <w:i/>
          <w:spacing w:val="-3"/>
          <w:sz w:val="24"/>
        </w:rPr>
        <w:t xml:space="preserve"> </w:t>
      </w:r>
      <w:r>
        <w:rPr>
          <w:i/>
          <w:sz w:val="24"/>
        </w:rPr>
        <w:t>crédit</w:t>
      </w:r>
      <w:r>
        <w:rPr>
          <w:i/>
          <w:spacing w:val="-3"/>
          <w:sz w:val="24"/>
        </w:rPr>
        <w:t xml:space="preserve"> </w:t>
      </w:r>
      <w:r>
        <w:rPr>
          <w:i/>
          <w:sz w:val="24"/>
        </w:rPr>
        <w:t>[portefeuilles]</w:t>
      </w:r>
      <w:r>
        <w:rPr>
          <w:i/>
          <w:spacing w:val="-2"/>
          <w:sz w:val="24"/>
        </w:rPr>
        <w:t xml:space="preserve"> </w:t>
      </w:r>
      <w:r>
        <w:rPr>
          <w:i/>
          <w:sz w:val="24"/>
        </w:rPr>
        <w:t>;</w:t>
      </w:r>
      <w:r>
        <w:rPr>
          <w:i/>
          <w:spacing w:val="-4"/>
          <w:sz w:val="24"/>
        </w:rPr>
        <w:t xml:space="preserve"> </w:t>
      </w:r>
      <w:r>
        <w:rPr>
          <w:i/>
          <w:sz w:val="24"/>
        </w:rPr>
        <w:t>portefeuilles ;</w:t>
      </w:r>
      <w:r>
        <w:rPr>
          <w:i/>
          <w:spacing w:val="-4"/>
          <w:sz w:val="24"/>
        </w:rPr>
        <w:t xml:space="preserve"> </w:t>
      </w:r>
      <w:r>
        <w:rPr>
          <w:i/>
          <w:sz w:val="24"/>
        </w:rPr>
        <w:t>porte-monnaie</w:t>
      </w:r>
      <w:r>
        <w:rPr>
          <w:i/>
          <w:spacing w:val="-3"/>
          <w:sz w:val="24"/>
        </w:rPr>
        <w:t xml:space="preserve"> </w:t>
      </w:r>
      <w:r>
        <w:rPr>
          <w:i/>
          <w:sz w:val="24"/>
        </w:rPr>
        <w:t>;</w:t>
      </w:r>
      <w:r>
        <w:rPr>
          <w:i/>
          <w:spacing w:val="-3"/>
          <w:sz w:val="24"/>
        </w:rPr>
        <w:t xml:space="preserve"> </w:t>
      </w:r>
      <w:r>
        <w:rPr>
          <w:i/>
          <w:sz w:val="24"/>
        </w:rPr>
        <w:t>sacs</w:t>
      </w:r>
      <w:r>
        <w:rPr>
          <w:i/>
          <w:spacing w:val="-2"/>
          <w:sz w:val="24"/>
        </w:rPr>
        <w:t xml:space="preserve"> </w:t>
      </w:r>
      <w:r>
        <w:rPr>
          <w:i/>
          <w:sz w:val="24"/>
        </w:rPr>
        <w:t>;</w:t>
      </w:r>
      <w:r>
        <w:rPr>
          <w:i/>
          <w:spacing w:val="-4"/>
          <w:sz w:val="24"/>
        </w:rPr>
        <w:t xml:space="preserve"> </w:t>
      </w:r>
      <w:r>
        <w:rPr>
          <w:i/>
          <w:sz w:val="24"/>
        </w:rPr>
        <w:t>sellerie</w:t>
      </w:r>
      <w:r>
        <w:rPr>
          <w:i/>
          <w:spacing w:val="-2"/>
          <w:sz w:val="24"/>
        </w:rPr>
        <w:t xml:space="preserve"> </w:t>
      </w:r>
      <w:r>
        <w:rPr>
          <w:i/>
          <w:sz w:val="24"/>
        </w:rPr>
        <w:t>; articles chaussants ; bonneterie ; ceintures (habillement) ; chapellerie ; chaussettes ; chaussons ; chaussures de plage ; chaussures de ski ; chaussures de sport ; chemises ; cravates</w:t>
      </w:r>
      <w:r>
        <w:rPr>
          <w:i/>
          <w:spacing w:val="40"/>
          <w:sz w:val="24"/>
        </w:rPr>
        <w:t xml:space="preserve"> </w:t>
      </w:r>
      <w:r>
        <w:rPr>
          <w:i/>
          <w:sz w:val="24"/>
        </w:rPr>
        <w:t>; foulards</w:t>
      </w:r>
      <w:r>
        <w:rPr>
          <w:i/>
          <w:spacing w:val="40"/>
          <w:sz w:val="24"/>
        </w:rPr>
        <w:t xml:space="preserve"> </w:t>
      </w:r>
      <w:r>
        <w:rPr>
          <w:i/>
          <w:sz w:val="24"/>
        </w:rPr>
        <w:t>; fourrures</w:t>
      </w:r>
      <w:r>
        <w:rPr>
          <w:i/>
          <w:spacing w:val="40"/>
          <w:sz w:val="24"/>
        </w:rPr>
        <w:t xml:space="preserve"> </w:t>
      </w:r>
      <w:r>
        <w:rPr>
          <w:i/>
          <w:sz w:val="24"/>
        </w:rPr>
        <w:t>(vêtements)</w:t>
      </w:r>
      <w:r>
        <w:rPr>
          <w:i/>
          <w:spacing w:val="40"/>
          <w:sz w:val="24"/>
        </w:rPr>
        <w:t xml:space="preserve"> </w:t>
      </w:r>
      <w:r>
        <w:rPr>
          <w:i/>
          <w:sz w:val="24"/>
        </w:rPr>
        <w:t>;</w:t>
      </w:r>
      <w:r>
        <w:rPr>
          <w:i/>
          <w:spacing w:val="40"/>
          <w:sz w:val="24"/>
        </w:rPr>
        <w:t xml:space="preserve"> </w:t>
      </w:r>
      <w:r>
        <w:rPr>
          <w:i/>
          <w:sz w:val="24"/>
        </w:rPr>
        <w:t>gants</w:t>
      </w:r>
      <w:r>
        <w:rPr>
          <w:i/>
          <w:spacing w:val="40"/>
          <w:sz w:val="24"/>
        </w:rPr>
        <w:t xml:space="preserve"> </w:t>
      </w:r>
      <w:r>
        <w:rPr>
          <w:i/>
          <w:sz w:val="24"/>
        </w:rPr>
        <w:t>(habillement)</w:t>
      </w:r>
      <w:r>
        <w:rPr>
          <w:i/>
          <w:spacing w:val="40"/>
          <w:sz w:val="24"/>
        </w:rPr>
        <w:t xml:space="preserve"> </w:t>
      </w:r>
      <w:r>
        <w:rPr>
          <w:i/>
          <w:sz w:val="24"/>
        </w:rPr>
        <w:t>;</w:t>
      </w:r>
      <w:r>
        <w:rPr>
          <w:i/>
          <w:spacing w:val="40"/>
          <w:sz w:val="24"/>
        </w:rPr>
        <w:t xml:space="preserve"> </w:t>
      </w:r>
      <w:r>
        <w:rPr>
          <w:i/>
          <w:sz w:val="24"/>
        </w:rPr>
        <w:t>sous-vêtements</w:t>
      </w:r>
      <w:r>
        <w:rPr>
          <w:i/>
          <w:spacing w:val="40"/>
          <w:sz w:val="24"/>
        </w:rPr>
        <w:t xml:space="preserve"> </w:t>
      </w:r>
      <w:r>
        <w:rPr>
          <w:i/>
          <w:sz w:val="24"/>
        </w:rPr>
        <w:t xml:space="preserve">; Vêtements ; vêtements en cuir </w:t>
      </w:r>
      <w:r>
        <w:rPr>
          <w:sz w:val="24"/>
        </w:rPr>
        <w:t>».</w:t>
      </w:r>
    </w:p>
    <w:p w14:paraId="79E63D26" w14:textId="77777777" w:rsidR="00306324" w:rsidRDefault="00306324">
      <w:pPr>
        <w:jc w:val="both"/>
        <w:rPr>
          <w:sz w:val="24"/>
        </w:rPr>
        <w:sectPr w:rsidR="00306324">
          <w:pgSz w:w="11910" w:h="16840"/>
          <w:pgMar w:top="920" w:right="1275" w:bottom="540" w:left="1417" w:header="727" w:footer="347" w:gutter="0"/>
          <w:cols w:space="720"/>
        </w:sectPr>
      </w:pPr>
    </w:p>
    <w:p w14:paraId="10C4C8BA" w14:textId="77777777" w:rsidR="00306324" w:rsidRDefault="00306324">
      <w:pPr>
        <w:pStyle w:val="Corpsdetexte"/>
      </w:pPr>
    </w:p>
    <w:p w14:paraId="68554D07" w14:textId="77777777" w:rsidR="00306324" w:rsidRDefault="00306324">
      <w:pPr>
        <w:pStyle w:val="Corpsdetexte"/>
      </w:pPr>
    </w:p>
    <w:p w14:paraId="2B78EDFF" w14:textId="77777777" w:rsidR="00306324" w:rsidRDefault="00306324">
      <w:pPr>
        <w:pStyle w:val="Corpsdetexte"/>
        <w:spacing w:before="231"/>
      </w:pPr>
    </w:p>
    <w:p w14:paraId="594F0B0E" w14:textId="77777777" w:rsidR="00306324" w:rsidRDefault="00000000">
      <w:pPr>
        <w:pStyle w:val="Corpsdetexte"/>
        <w:ind w:left="3"/>
        <w:jc w:val="both"/>
      </w:pPr>
      <w:r>
        <w:t>La</w:t>
      </w:r>
      <w:r>
        <w:rPr>
          <w:spacing w:val="62"/>
        </w:rPr>
        <w:t xml:space="preserve"> </w:t>
      </w:r>
      <w:r>
        <w:t>présente</w:t>
      </w:r>
      <w:r>
        <w:rPr>
          <w:spacing w:val="64"/>
        </w:rPr>
        <w:t xml:space="preserve"> </w:t>
      </w:r>
      <w:r>
        <w:t>marque</w:t>
      </w:r>
      <w:r>
        <w:rPr>
          <w:spacing w:val="64"/>
        </w:rPr>
        <w:t xml:space="preserve"> </w:t>
      </w:r>
      <w:r>
        <w:t>antérieure</w:t>
      </w:r>
      <w:r>
        <w:rPr>
          <w:spacing w:val="66"/>
        </w:rPr>
        <w:t xml:space="preserve"> </w:t>
      </w:r>
      <w:r>
        <w:t>a</w:t>
      </w:r>
      <w:r>
        <w:rPr>
          <w:spacing w:val="63"/>
        </w:rPr>
        <w:t xml:space="preserve"> </w:t>
      </w:r>
      <w:r>
        <w:t>été</w:t>
      </w:r>
      <w:r>
        <w:rPr>
          <w:spacing w:val="64"/>
        </w:rPr>
        <w:t xml:space="preserve"> </w:t>
      </w:r>
      <w:r>
        <w:t>enregistrée</w:t>
      </w:r>
      <w:r>
        <w:rPr>
          <w:spacing w:val="64"/>
        </w:rPr>
        <w:t xml:space="preserve"> </w:t>
      </w:r>
      <w:r>
        <w:t>notamment</w:t>
      </w:r>
      <w:r>
        <w:rPr>
          <w:spacing w:val="65"/>
        </w:rPr>
        <w:t xml:space="preserve"> </w:t>
      </w:r>
      <w:r>
        <w:t>pour</w:t>
      </w:r>
      <w:r>
        <w:rPr>
          <w:spacing w:val="63"/>
        </w:rPr>
        <w:t xml:space="preserve"> </w:t>
      </w:r>
      <w:r>
        <w:t>les</w:t>
      </w:r>
      <w:r>
        <w:rPr>
          <w:spacing w:val="63"/>
        </w:rPr>
        <w:t xml:space="preserve"> </w:t>
      </w:r>
      <w:r>
        <w:t>produits</w:t>
      </w:r>
      <w:r>
        <w:rPr>
          <w:spacing w:val="63"/>
        </w:rPr>
        <w:t xml:space="preserve"> </w:t>
      </w:r>
      <w:r>
        <w:t>suivants</w:t>
      </w:r>
      <w:r>
        <w:rPr>
          <w:spacing w:val="14"/>
        </w:rPr>
        <w:t xml:space="preserve"> </w:t>
      </w:r>
      <w:r>
        <w:rPr>
          <w:spacing w:val="-10"/>
        </w:rPr>
        <w:t>:</w:t>
      </w:r>
    </w:p>
    <w:p w14:paraId="4867F380" w14:textId="77777777" w:rsidR="00306324" w:rsidRDefault="00000000">
      <w:pPr>
        <w:ind w:left="3" w:right="148"/>
        <w:jc w:val="both"/>
        <w:rPr>
          <w:sz w:val="24"/>
        </w:rPr>
      </w:pPr>
      <w:r>
        <w:rPr>
          <w:sz w:val="24"/>
        </w:rPr>
        <w:t>«</w:t>
      </w:r>
      <w:r>
        <w:rPr>
          <w:spacing w:val="-2"/>
          <w:sz w:val="24"/>
        </w:rPr>
        <w:t xml:space="preserve"> </w:t>
      </w:r>
      <w:r>
        <w:rPr>
          <w:i/>
          <w:sz w:val="24"/>
        </w:rPr>
        <w:t xml:space="preserve">Produits en métaux précieux et leurs alliages, à savoir : boutons de manchettes, bagues, bracelets (bijouterie), boucles d'oreilles, colliers </w:t>
      </w:r>
      <w:r>
        <w:rPr>
          <w:sz w:val="24"/>
        </w:rPr>
        <w:t xml:space="preserve">» pour lesquels un usage sérieux a été </w:t>
      </w:r>
      <w:r>
        <w:rPr>
          <w:spacing w:val="-2"/>
          <w:sz w:val="24"/>
        </w:rPr>
        <w:t>reconnu.</w:t>
      </w:r>
    </w:p>
    <w:p w14:paraId="56F5400D" w14:textId="77777777" w:rsidR="00306324" w:rsidRDefault="00306324">
      <w:pPr>
        <w:pStyle w:val="Corpsdetexte"/>
      </w:pPr>
    </w:p>
    <w:p w14:paraId="19A728AA" w14:textId="77777777" w:rsidR="00306324" w:rsidRDefault="00000000">
      <w:pPr>
        <w:pStyle w:val="Corpsdetexte"/>
        <w:ind w:left="3"/>
        <w:jc w:val="both"/>
      </w:pPr>
      <w:r>
        <w:t>Sur</w:t>
      </w:r>
      <w:r>
        <w:rPr>
          <w:spacing w:val="-4"/>
        </w:rPr>
        <w:t xml:space="preserve"> </w:t>
      </w:r>
      <w:r>
        <w:t>la</w:t>
      </w:r>
      <w:r>
        <w:rPr>
          <w:spacing w:val="-5"/>
        </w:rPr>
        <w:t xml:space="preserve"> </w:t>
      </w:r>
      <w:r>
        <w:t>comparaison</w:t>
      </w:r>
      <w:r>
        <w:rPr>
          <w:spacing w:val="-3"/>
        </w:rPr>
        <w:t xml:space="preserve"> </w:t>
      </w:r>
      <w:r>
        <w:t>des</w:t>
      </w:r>
      <w:r>
        <w:rPr>
          <w:spacing w:val="-4"/>
        </w:rPr>
        <w:t xml:space="preserve"> </w:t>
      </w:r>
      <w:r>
        <w:t>produits,</w:t>
      </w:r>
      <w:r>
        <w:rPr>
          <w:spacing w:val="-4"/>
        </w:rPr>
        <w:t xml:space="preserve"> </w:t>
      </w:r>
      <w:r>
        <w:t>il</w:t>
      </w:r>
      <w:r>
        <w:rPr>
          <w:spacing w:val="-3"/>
        </w:rPr>
        <w:t xml:space="preserve"> </w:t>
      </w:r>
      <w:r>
        <w:t>sera</w:t>
      </w:r>
      <w:r>
        <w:rPr>
          <w:spacing w:val="-5"/>
        </w:rPr>
        <w:t xml:space="preserve"> </w:t>
      </w:r>
      <w:r>
        <w:t>renvoyé</w:t>
      </w:r>
      <w:r>
        <w:rPr>
          <w:spacing w:val="-3"/>
        </w:rPr>
        <w:t xml:space="preserve"> </w:t>
      </w:r>
      <w:r>
        <w:t>aux</w:t>
      </w:r>
      <w:r>
        <w:rPr>
          <w:spacing w:val="-3"/>
        </w:rPr>
        <w:t xml:space="preserve"> </w:t>
      </w:r>
      <w:r>
        <w:t>développements</w:t>
      </w:r>
      <w:r>
        <w:rPr>
          <w:spacing w:val="-2"/>
        </w:rPr>
        <w:t xml:space="preserve"> précédents.</w:t>
      </w:r>
    </w:p>
    <w:p w14:paraId="3CCFB17D" w14:textId="77777777" w:rsidR="00306324" w:rsidRDefault="00306324">
      <w:pPr>
        <w:pStyle w:val="Corpsdetexte"/>
      </w:pPr>
    </w:p>
    <w:p w14:paraId="06D8D6F0" w14:textId="77777777" w:rsidR="00306324" w:rsidRDefault="00306324">
      <w:pPr>
        <w:pStyle w:val="Corpsdetexte"/>
        <w:spacing w:before="20"/>
      </w:pPr>
    </w:p>
    <w:p w14:paraId="47BA7673" w14:textId="77777777" w:rsidR="00306324" w:rsidRDefault="00000000">
      <w:pPr>
        <w:pStyle w:val="Titre2"/>
        <w:ind w:left="543"/>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signes</w:t>
      </w:r>
    </w:p>
    <w:p w14:paraId="575EFBA2" w14:textId="77777777" w:rsidR="00306324" w:rsidRDefault="00306324">
      <w:pPr>
        <w:pStyle w:val="Corpsdetexte"/>
        <w:rPr>
          <w:rFonts w:ascii="Cambria"/>
          <w:b/>
        </w:rPr>
      </w:pPr>
    </w:p>
    <w:p w14:paraId="71E8583B" w14:textId="77777777" w:rsidR="00306324" w:rsidRDefault="00306324">
      <w:pPr>
        <w:pStyle w:val="Corpsdetexte"/>
        <w:spacing w:before="122"/>
        <w:rPr>
          <w:rFonts w:ascii="Cambria"/>
          <w:b/>
        </w:rPr>
      </w:pPr>
    </w:p>
    <w:p w14:paraId="798DBC3A" w14:textId="77777777" w:rsidR="00306324" w:rsidRDefault="00000000">
      <w:pPr>
        <w:pStyle w:val="Corpsdetexte"/>
        <w:ind w:left="3"/>
        <w:jc w:val="both"/>
      </w:pPr>
      <w:r>
        <w:t>La</w:t>
      </w:r>
      <w:r>
        <w:rPr>
          <w:spacing w:val="-6"/>
        </w:rPr>
        <w:t xml:space="preserve"> </w:t>
      </w:r>
      <w:r>
        <w:t>marque</w:t>
      </w:r>
      <w:r>
        <w:rPr>
          <w:spacing w:val="-4"/>
        </w:rPr>
        <w:t xml:space="preserve"> </w:t>
      </w:r>
      <w:r>
        <w:t>antérieure</w:t>
      </w:r>
      <w:r>
        <w:rPr>
          <w:spacing w:val="-1"/>
        </w:rPr>
        <w:t xml:space="preserve"> </w:t>
      </w:r>
      <w:r>
        <w:t>porte</w:t>
      </w:r>
      <w:r>
        <w:rPr>
          <w:spacing w:val="-6"/>
        </w:rPr>
        <w:t xml:space="preserve"> </w:t>
      </w:r>
      <w:r>
        <w:t>sur</w:t>
      </w:r>
      <w:r>
        <w:rPr>
          <w:spacing w:val="-4"/>
        </w:rPr>
        <w:t xml:space="preserve"> </w:t>
      </w:r>
      <w:r>
        <w:t>le</w:t>
      </w:r>
      <w:r>
        <w:rPr>
          <w:spacing w:val="-4"/>
        </w:rPr>
        <w:t xml:space="preserve"> </w:t>
      </w:r>
      <w:r>
        <w:t>signe</w:t>
      </w:r>
      <w:r>
        <w:rPr>
          <w:spacing w:val="-6"/>
        </w:rPr>
        <w:t xml:space="preserve"> </w:t>
      </w:r>
      <w:r>
        <w:t>figuratif</w:t>
      </w:r>
      <w:r>
        <w:rPr>
          <w:spacing w:val="-3"/>
        </w:rPr>
        <w:t xml:space="preserve"> </w:t>
      </w:r>
      <w:r>
        <w:t>ci-dessous</w:t>
      </w:r>
      <w:r>
        <w:rPr>
          <w:spacing w:val="-5"/>
        </w:rPr>
        <w:t xml:space="preserve"> </w:t>
      </w:r>
      <w:r>
        <w:t>reproduit</w:t>
      </w:r>
      <w:r>
        <w:rPr>
          <w:spacing w:val="-3"/>
        </w:rPr>
        <w:t xml:space="preserve"> </w:t>
      </w:r>
      <w:r>
        <w:rPr>
          <w:spacing w:val="-10"/>
        </w:rPr>
        <w:t>:</w:t>
      </w:r>
    </w:p>
    <w:p w14:paraId="4D7AF362" w14:textId="77777777" w:rsidR="00306324" w:rsidRDefault="00000000">
      <w:pPr>
        <w:pStyle w:val="Corpsdetexte"/>
        <w:spacing w:before="66"/>
        <w:rPr>
          <w:sz w:val="20"/>
        </w:rPr>
      </w:pPr>
      <w:r>
        <w:rPr>
          <w:noProof/>
          <w:sz w:val="20"/>
        </w:rPr>
        <w:drawing>
          <wp:anchor distT="0" distB="0" distL="0" distR="0" simplePos="0" relativeHeight="487592448" behindDoc="1" locked="0" layoutInCell="1" allowOverlap="1" wp14:anchorId="1C2F04A0" wp14:editId="52D12532">
            <wp:simplePos x="0" y="0"/>
            <wp:positionH relativeFrom="page">
              <wp:posOffset>2504036</wp:posOffset>
            </wp:positionH>
            <wp:positionV relativeFrom="paragraph">
              <wp:posOffset>203573</wp:posOffset>
            </wp:positionV>
            <wp:extent cx="2532902" cy="697229"/>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2532902" cy="697229"/>
                    </a:xfrm>
                    <a:prstGeom prst="rect">
                      <a:avLst/>
                    </a:prstGeom>
                  </pic:spPr>
                </pic:pic>
              </a:graphicData>
            </a:graphic>
          </wp:anchor>
        </w:drawing>
      </w:r>
    </w:p>
    <w:p w14:paraId="00D7C940" w14:textId="77777777" w:rsidR="00306324" w:rsidRDefault="00306324">
      <w:pPr>
        <w:pStyle w:val="Corpsdetexte"/>
        <w:spacing w:before="45"/>
      </w:pPr>
    </w:p>
    <w:p w14:paraId="71505D23" w14:textId="77777777" w:rsidR="00306324" w:rsidRDefault="00000000">
      <w:pPr>
        <w:pStyle w:val="Corpsdetexte"/>
        <w:ind w:left="3" w:right="199"/>
        <w:jc w:val="both"/>
      </w:pPr>
      <w:r>
        <w:t>Pour les raisons développées précédemment dans la partie C. et auxquelles il convient de se référer, le signe contesté ne peut être considéré que comme faiblement similaire à la marque verbale antérieure.</w:t>
      </w:r>
    </w:p>
    <w:p w14:paraId="3311ED18" w14:textId="77777777" w:rsidR="00306324" w:rsidRDefault="00306324">
      <w:pPr>
        <w:pStyle w:val="Corpsdetexte"/>
      </w:pPr>
    </w:p>
    <w:p w14:paraId="51C18DF4" w14:textId="77777777" w:rsidR="00306324" w:rsidRDefault="00306324">
      <w:pPr>
        <w:pStyle w:val="Corpsdetexte"/>
        <w:spacing w:before="74"/>
      </w:pPr>
    </w:p>
    <w:p w14:paraId="096FBA7C" w14:textId="77777777" w:rsidR="00306324" w:rsidRDefault="00000000">
      <w:pPr>
        <w:pStyle w:val="Titre2"/>
      </w:pPr>
      <w:r>
        <w:t>Sur</w:t>
      </w:r>
      <w:r>
        <w:rPr>
          <w:spacing w:val="11"/>
        </w:rPr>
        <w:t xml:space="preserve"> </w:t>
      </w:r>
      <w:r>
        <w:t>l'appréciation</w:t>
      </w:r>
      <w:r>
        <w:rPr>
          <w:spacing w:val="11"/>
        </w:rPr>
        <w:t xml:space="preserve"> </w:t>
      </w:r>
      <w:r>
        <w:t>globale</w:t>
      </w:r>
      <w:r>
        <w:rPr>
          <w:spacing w:val="9"/>
        </w:rPr>
        <w:t xml:space="preserve"> </w:t>
      </w:r>
      <w:r>
        <w:t>du</w:t>
      </w:r>
      <w:r>
        <w:rPr>
          <w:spacing w:val="10"/>
        </w:rPr>
        <w:t xml:space="preserve"> </w:t>
      </w:r>
      <w:r>
        <w:t>risque</w:t>
      </w:r>
      <w:r>
        <w:rPr>
          <w:spacing w:val="10"/>
        </w:rPr>
        <w:t xml:space="preserve"> </w:t>
      </w:r>
      <w:r>
        <w:t>de</w:t>
      </w:r>
      <w:r>
        <w:rPr>
          <w:spacing w:val="10"/>
        </w:rPr>
        <w:t xml:space="preserve"> </w:t>
      </w:r>
      <w:r>
        <w:rPr>
          <w:spacing w:val="-2"/>
        </w:rPr>
        <w:t>confusion</w:t>
      </w:r>
    </w:p>
    <w:p w14:paraId="1E51EFA8" w14:textId="77777777" w:rsidR="00306324" w:rsidRDefault="00306324">
      <w:pPr>
        <w:pStyle w:val="Corpsdetexte"/>
        <w:spacing w:before="22"/>
        <w:rPr>
          <w:rFonts w:ascii="Cambria"/>
          <w:b/>
        </w:rPr>
      </w:pPr>
    </w:p>
    <w:p w14:paraId="4863B3E2" w14:textId="77777777" w:rsidR="00306324" w:rsidRDefault="00000000">
      <w:pPr>
        <w:pStyle w:val="Corpsdetexte"/>
        <w:ind w:left="3" w:right="157"/>
        <w:jc w:val="both"/>
      </w:pPr>
      <w:r>
        <w:t>L'appréciation globale du risque de confusion implique une certaine interdépendance des facteurs pris en compte et notamment la similitude des marques et celle des produits ou des services désignés. Ainsi, un faible degré de similitude entre les produits et services désignés peut être compensé par un degré élevé de similitude entre les marques, et inversement.</w:t>
      </w:r>
    </w:p>
    <w:p w14:paraId="33F8B341" w14:textId="77777777" w:rsidR="00306324" w:rsidRDefault="00306324">
      <w:pPr>
        <w:pStyle w:val="Corpsdetexte"/>
      </w:pPr>
    </w:p>
    <w:p w14:paraId="67018965" w14:textId="77777777" w:rsidR="00306324" w:rsidRDefault="00000000">
      <w:pPr>
        <w:pStyle w:val="Corpsdetexte"/>
        <w:ind w:left="3" w:right="117"/>
        <w:jc w:val="both"/>
      </w:pPr>
      <w:r>
        <w:t>En l’espèce, en raison des différences entre les produits et entre les signes, il n’existe pas globalement de risque de confusion dans l’esprit du public.</w:t>
      </w:r>
    </w:p>
    <w:p w14:paraId="4100DE27" w14:textId="77777777" w:rsidR="00306324" w:rsidRDefault="00306324">
      <w:pPr>
        <w:pStyle w:val="Corpsdetexte"/>
      </w:pPr>
    </w:p>
    <w:p w14:paraId="59575EAD" w14:textId="77777777" w:rsidR="00306324" w:rsidRDefault="00000000">
      <w:pPr>
        <w:pStyle w:val="Corpsdetexte"/>
        <w:ind w:left="3" w:right="128"/>
        <w:jc w:val="both"/>
      </w:pPr>
      <w:r>
        <w:t xml:space="preserve">A cet égard, ni la diversification des entreprises dans les domaines considérés ni la connaissance de la marque antérieure dans le domaine de la bijouterie ne peuvent compenser les différences existant entre les produits et entre les signes et leur très faible degré de </w:t>
      </w:r>
      <w:r>
        <w:rPr>
          <w:spacing w:val="-2"/>
        </w:rPr>
        <w:t>similarité.</w:t>
      </w:r>
    </w:p>
    <w:p w14:paraId="07D7EAE4" w14:textId="77777777" w:rsidR="00306324" w:rsidRDefault="00306324">
      <w:pPr>
        <w:pStyle w:val="Corpsdetexte"/>
      </w:pPr>
    </w:p>
    <w:p w14:paraId="015AF0B8" w14:textId="77777777" w:rsidR="00306324" w:rsidRDefault="00306324">
      <w:pPr>
        <w:pStyle w:val="Corpsdetexte"/>
        <w:spacing w:before="22"/>
      </w:pPr>
    </w:p>
    <w:p w14:paraId="18D165B0" w14:textId="77777777" w:rsidR="00306324" w:rsidRDefault="00000000">
      <w:pPr>
        <w:pStyle w:val="Titre1"/>
      </w:pPr>
      <w:r>
        <w:rPr>
          <w:spacing w:val="-2"/>
          <w:w w:val="105"/>
        </w:rPr>
        <w:t>CONCLUSION</w:t>
      </w:r>
    </w:p>
    <w:p w14:paraId="3436D62C" w14:textId="77777777" w:rsidR="00306324" w:rsidRDefault="00306324">
      <w:pPr>
        <w:pStyle w:val="Corpsdetexte"/>
        <w:spacing w:before="47"/>
        <w:rPr>
          <w:rFonts w:ascii="Cambria"/>
          <w:b/>
        </w:rPr>
      </w:pPr>
    </w:p>
    <w:p w14:paraId="36C33508" w14:textId="77777777" w:rsidR="00306324" w:rsidRDefault="00000000">
      <w:pPr>
        <w:pStyle w:val="Corpsdetexte"/>
        <w:ind w:left="3" w:right="151"/>
        <w:jc w:val="both"/>
      </w:pPr>
      <w:r>
        <w:t>En conséquence, le signe verbal LOVE CABANE ne peut pas être adopté comme marque pour</w:t>
      </w:r>
      <w:r>
        <w:rPr>
          <w:spacing w:val="-5"/>
        </w:rPr>
        <w:t xml:space="preserve"> </w:t>
      </w:r>
      <w:r>
        <w:t>désigner</w:t>
      </w:r>
      <w:r>
        <w:rPr>
          <w:spacing w:val="-4"/>
        </w:rPr>
        <w:t xml:space="preserve"> </w:t>
      </w:r>
      <w:r>
        <w:t>des produits</w:t>
      </w:r>
      <w:r>
        <w:rPr>
          <w:spacing w:val="-2"/>
        </w:rPr>
        <w:t xml:space="preserve"> </w:t>
      </w:r>
      <w:r>
        <w:t>identiques</w:t>
      </w:r>
      <w:r>
        <w:rPr>
          <w:spacing w:val="-3"/>
        </w:rPr>
        <w:t xml:space="preserve"> </w:t>
      </w:r>
      <w:r>
        <w:t>et</w:t>
      </w:r>
      <w:r>
        <w:rPr>
          <w:spacing w:val="-3"/>
        </w:rPr>
        <w:t xml:space="preserve"> </w:t>
      </w:r>
      <w:r>
        <w:t>similaires,</w:t>
      </w:r>
      <w:r>
        <w:rPr>
          <w:spacing w:val="-2"/>
        </w:rPr>
        <w:t xml:space="preserve"> </w:t>
      </w:r>
      <w:r>
        <w:t>sans</w:t>
      </w:r>
      <w:r>
        <w:rPr>
          <w:spacing w:val="-3"/>
        </w:rPr>
        <w:t xml:space="preserve"> </w:t>
      </w:r>
      <w:r>
        <w:t>porter</w:t>
      </w:r>
      <w:r>
        <w:rPr>
          <w:spacing w:val="-4"/>
        </w:rPr>
        <w:t xml:space="preserve"> </w:t>
      </w:r>
      <w:r>
        <w:t>atteinte</w:t>
      </w:r>
      <w:r>
        <w:rPr>
          <w:spacing w:val="-2"/>
        </w:rPr>
        <w:t xml:space="preserve"> </w:t>
      </w:r>
      <w:r>
        <w:t>aux</w:t>
      </w:r>
      <w:r>
        <w:rPr>
          <w:spacing w:val="-4"/>
        </w:rPr>
        <w:t xml:space="preserve"> </w:t>
      </w:r>
      <w:r>
        <w:t>droits</w:t>
      </w:r>
      <w:r>
        <w:rPr>
          <w:spacing w:val="-3"/>
        </w:rPr>
        <w:t xml:space="preserve"> </w:t>
      </w:r>
      <w:r>
        <w:t>antérieurs</w:t>
      </w:r>
      <w:r>
        <w:rPr>
          <w:spacing w:val="-3"/>
        </w:rPr>
        <w:t xml:space="preserve"> </w:t>
      </w:r>
      <w:r>
        <w:t>de la société opposante.</w:t>
      </w:r>
    </w:p>
    <w:p w14:paraId="79D64A55" w14:textId="77777777" w:rsidR="00306324" w:rsidRDefault="00306324">
      <w:pPr>
        <w:pStyle w:val="Corpsdetexte"/>
        <w:jc w:val="both"/>
        <w:sectPr w:rsidR="00306324">
          <w:pgSz w:w="11910" w:h="16840"/>
          <w:pgMar w:top="920" w:right="1275" w:bottom="540" w:left="1417" w:header="727" w:footer="347" w:gutter="0"/>
          <w:cols w:space="720"/>
        </w:sectPr>
      </w:pPr>
    </w:p>
    <w:p w14:paraId="2CEE9FE8" w14:textId="77777777" w:rsidR="00306324" w:rsidRDefault="00306324">
      <w:pPr>
        <w:pStyle w:val="Corpsdetexte"/>
        <w:spacing w:before="4"/>
        <w:rPr>
          <w:sz w:val="17"/>
        </w:rPr>
      </w:pPr>
    </w:p>
    <w:p w14:paraId="59795907" w14:textId="77777777" w:rsidR="00306324" w:rsidRDefault="00306324">
      <w:pPr>
        <w:pStyle w:val="Corpsdetexte"/>
        <w:rPr>
          <w:sz w:val="17"/>
        </w:rPr>
        <w:sectPr w:rsidR="00306324">
          <w:headerReference w:type="default" r:id="rId16"/>
          <w:footerReference w:type="default" r:id="rId17"/>
          <w:pgSz w:w="11910" w:h="16840"/>
          <w:pgMar w:top="920" w:right="1275" w:bottom="540" w:left="1417" w:header="727" w:footer="347" w:gutter="0"/>
          <w:cols w:space="720"/>
        </w:sectPr>
      </w:pPr>
    </w:p>
    <w:p w14:paraId="1F5941E7" w14:textId="77777777" w:rsidR="00306324" w:rsidRDefault="00306324">
      <w:pPr>
        <w:pStyle w:val="Corpsdetexte"/>
      </w:pPr>
    </w:p>
    <w:p w14:paraId="3E420506" w14:textId="77777777" w:rsidR="00306324" w:rsidRDefault="00306324">
      <w:pPr>
        <w:pStyle w:val="Corpsdetexte"/>
      </w:pPr>
    </w:p>
    <w:p w14:paraId="05C78350" w14:textId="77777777" w:rsidR="00306324" w:rsidRDefault="00306324">
      <w:pPr>
        <w:pStyle w:val="Corpsdetexte"/>
        <w:spacing w:before="251"/>
      </w:pPr>
    </w:p>
    <w:p w14:paraId="52053627" w14:textId="77777777" w:rsidR="00306324" w:rsidRDefault="00000000">
      <w:pPr>
        <w:pStyle w:val="Titre1"/>
      </w:pPr>
      <w:r>
        <w:rPr>
          <w:w w:val="105"/>
        </w:rPr>
        <w:t>PAR</w:t>
      </w:r>
      <w:r>
        <w:rPr>
          <w:spacing w:val="-13"/>
          <w:w w:val="105"/>
        </w:rPr>
        <w:t xml:space="preserve"> </w:t>
      </w:r>
      <w:r>
        <w:rPr>
          <w:w w:val="105"/>
        </w:rPr>
        <w:t>CES</w:t>
      </w:r>
      <w:r>
        <w:rPr>
          <w:spacing w:val="-12"/>
          <w:w w:val="105"/>
        </w:rPr>
        <w:t xml:space="preserve"> </w:t>
      </w:r>
      <w:r>
        <w:rPr>
          <w:spacing w:val="-2"/>
          <w:w w:val="105"/>
        </w:rPr>
        <w:t>MOTIFS</w:t>
      </w:r>
    </w:p>
    <w:p w14:paraId="2CFB68CF" w14:textId="77777777" w:rsidR="00306324" w:rsidRDefault="00306324">
      <w:pPr>
        <w:pStyle w:val="Corpsdetexte"/>
        <w:rPr>
          <w:rFonts w:ascii="Cambria"/>
          <w:b/>
        </w:rPr>
      </w:pPr>
    </w:p>
    <w:p w14:paraId="43F0A397" w14:textId="77777777" w:rsidR="00306324" w:rsidRDefault="00306324">
      <w:pPr>
        <w:pStyle w:val="Corpsdetexte"/>
        <w:spacing w:before="143"/>
        <w:rPr>
          <w:rFonts w:ascii="Cambria"/>
          <w:b/>
        </w:rPr>
      </w:pPr>
    </w:p>
    <w:p w14:paraId="01C0C242" w14:textId="77777777" w:rsidR="00306324" w:rsidRDefault="00000000">
      <w:pPr>
        <w:spacing w:before="1"/>
        <w:ind w:left="7" w:right="143"/>
        <w:jc w:val="center"/>
        <w:rPr>
          <w:rFonts w:ascii="Cambria" w:hAnsi="Cambria"/>
          <w:b/>
          <w:sz w:val="24"/>
        </w:rPr>
      </w:pPr>
      <w:r>
        <w:rPr>
          <w:rFonts w:ascii="Cambria" w:hAnsi="Cambria"/>
          <w:b/>
          <w:spacing w:val="-2"/>
          <w:w w:val="105"/>
          <w:sz w:val="24"/>
        </w:rPr>
        <w:t>DÉCIDE</w:t>
      </w:r>
    </w:p>
    <w:p w14:paraId="5AE90EC1" w14:textId="77777777" w:rsidR="00306324" w:rsidRDefault="00306324">
      <w:pPr>
        <w:pStyle w:val="Corpsdetexte"/>
        <w:rPr>
          <w:rFonts w:ascii="Cambria"/>
          <w:b/>
        </w:rPr>
      </w:pPr>
    </w:p>
    <w:p w14:paraId="39E7E579" w14:textId="77777777" w:rsidR="00306324" w:rsidRDefault="00306324">
      <w:pPr>
        <w:pStyle w:val="Corpsdetexte"/>
        <w:spacing w:before="141"/>
        <w:rPr>
          <w:rFonts w:ascii="Cambria"/>
          <w:b/>
        </w:rPr>
      </w:pPr>
    </w:p>
    <w:p w14:paraId="105B17E5" w14:textId="77777777" w:rsidR="00306324" w:rsidRDefault="00000000">
      <w:pPr>
        <w:spacing w:before="1" w:line="261" w:lineRule="auto"/>
        <w:ind w:left="3" w:right="146"/>
        <w:jc w:val="both"/>
        <w:rPr>
          <w:i/>
          <w:sz w:val="24"/>
        </w:rPr>
      </w:pPr>
      <w:r>
        <w:rPr>
          <w:rFonts w:ascii="Cambria" w:hAnsi="Cambria"/>
          <w:b/>
          <w:sz w:val="24"/>
        </w:rPr>
        <w:t>Article</w:t>
      </w:r>
      <w:r>
        <w:rPr>
          <w:rFonts w:ascii="Cambria" w:hAnsi="Cambria"/>
          <w:b/>
          <w:spacing w:val="-4"/>
          <w:sz w:val="24"/>
        </w:rPr>
        <w:t xml:space="preserve"> </w:t>
      </w:r>
      <w:r>
        <w:rPr>
          <w:rFonts w:ascii="Cambria" w:hAnsi="Cambria"/>
          <w:b/>
          <w:sz w:val="24"/>
        </w:rPr>
        <w:t>un</w:t>
      </w:r>
      <w:r>
        <w:rPr>
          <w:rFonts w:ascii="Cambria" w:hAnsi="Cambria"/>
          <w:b/>
          <w:spacing w:val="-4"/>
          <w:sz w:val="24"/>
        </w:rPr>
        <w:t xml:space="preserve"> </w:t>
      </w:r>
      <w:r>
        <w:rPr>
          <w:rFonts w:ascii="Cambria" w:hAnsi="Cambria"/>
          <w:b/>
          <w:sz w:val="24"/>
        </w:rPr>
        <w:t>:</w:t>
      </w:r>
      <w:r>
        <w:rPr>
          <w:rFonts w:ascii="Cambria" w:hAnsi="Cambria"/>
          <w:b/>
          <w:spacing w:val="80"/>
          <w:sz w:val="24"/>
        </w:rPr>
        <w:t xml:space="preserve">  </w:t>
      </w:r>
      <w:r>
        <w:rPr>
          <w:sz w:val="24"/>
        </w:rPr>
        <w:t>L'opposition</w:t>
      </w:r>
      <w:r>
        <w:rPr>
          <w:spacing w:val="40"/>
          <w:sz w:val="24"/>
        </w:rPr>
        <w:t xml:space="preserve"> </w:t>
      </w:r>
      <w:r>
        <w:rPr>
          <w:sz w:val="24"/>
        </w:rPr>
        <w:t>est</w:t>
      </w:r>
      <w:r>
        <w:rPr>
          <w:spacing w:val="40"/>
          <w:sz w:val="24"/>
        </w:rPr>
        <w:t xml:space="preserve"> </w:t>
      </w:r>
      <w:r>
        <w:rPr>
          <w:sz w:val="24"/>
        </w:rPr>
        <w:t>reconnue</w:t>
      </w:r>
      <w:r>
        <w:rPr>
          <w:spacing w:val="40"/>
          <w:sz w:val="24"/>
        </w:rPr>
        <w:t xml:space="preserve"> </w:t>
      </w:r>
      <w:r>
        <w:rPr>
          <w:sz w:val="24"/>
        </w:rPr>
        <w:t>partiellement</w:t>
      </w:r>
      <w:r>
        <w:rPr>
          <w:spacing w:val="40"/>
          <w:sz w:val="24"/>
        </w:rPr>
        <w:t xml:space="preserve"> </w:t>
      </w:r>
      <w:r>
        <w:rPr>
          <w:sz w:val="24"/>
        </w:rPr>
        <w:t>justifiée,</w:t>
      </w:r>
      <w:r>
        <w:rPr>
          <w:spacing w:val="40"/>
          <w:sz w:val="24"/>
        </w:rPr>
        <w:t xml:space="preserve"> </w:t>
      </w:r>
      <w:r>
        <w:rPr>
          <w:sz w:val="24"/>
        </w:rPr>
        <w:t>pour</w:t>
      </w:r>
      <w:r>
        <w:rPr>
          <w:spacing w:val="40"/>
          <w:sz w:val="24"/>
        </w:rPr>
        <w:t xml:space="preserve"> </w:t>
      </w:r>
      <w:r>
        <w:rPr>
          <w:sz w:val="24"/>
        </w:rPr>
        <w:t>les</w:t>
      </w:r>
      <w:r>
        <w:rPr>
          <w:spacing w:val="40"/>
          <w:sz w:val="24"/>
        </w:rPr>
        <w:t xml:space="preserve"> </w:t>
      </w:r>
      <w:r>
        <w:rPr>
          <w:sz w:val="24"/>
        </w:rPr>
        <w:t>produits</w:t>
      </w:r>
      <w:r>
        <w:rPr>
          <w:spacing w:val="40"/>
          <w:sz w:val="24"/>
        </w:rPr>
        <w:t xml:space="preserve"> </w:t>
      </w:r>
      <w:r>
        <w:rPr>
          <w:sz w:val="24"/>
        </w:rPr>
        <w:t>et suivants</w:t>
      </w:r>
      <w:r>
        <w:rPr>
          <w:spacing w:val="-1"/>
          <w:sz w:val="24"/>
        </w:rPr>
        <w:t xml:space="preserve"> </w:t>
      </w:r>
      <w:r>
        <w:rPr>
          <w:sz w:val="24"/>
        </w:rPr>
        <w:t>:</w:t>
      </w:r>
      <w:r>
        <w:rPr>
          <w:spacing w:val="-2"/>
          <w:sz w:val="24"/>
        </w:rPr>
        <w:t xml:space="preserve"> </w:t>
      </w:r>
      <w:r>
        <w:rPr>
          <w:sz w:val="24"/>
        </w:rPr>
        <w:t>«</w:t>
      </w:r>
      <w:r>
        <w:rPr>
          <w:spacing w:val="-3"/>
          <w:sz w:val="24"/>
        </w:rPr>
        <w:t xml:space="preserve"> </w:t>
      </w:r>
      <w:r>
        <w:rPr>
          <w:i/>
          <w:sz w:val="24"/>
        </w:rPr>
        <w:t>bijouterie ;</w:t>
      </w:r>
      <w:r>
        <w:rPr>
          <w:i/>
          <w:spacing w:val="-3"/>
          <w:sz w:val="24"/>
        </w:rPr>
        <w:t xml:space="preserve"> </w:t>
      </w:r>
      <w:r>
        <w:rPr>
          <w:i/>
          <w:sz w:val="24"/>
        </w:rPr>
        <w:t>boîtes</w:t>
      </w:r>
      <w:r>
        <w:rPr>
          <w:i/>
          <w:spacing w:val="1"/>
          <w:sz w:val="24"/>
        </w:rPr>
        <w:t xml:space="preserve"> </w:t>
      </w:r>
      <w:r>
        <w:rPr>
          <w:i/>
          <w:sz w:val="24"/>
        </w:rPr>
        <w:t>en</w:t>
      </w:r>
      <w:r>
        <w:rPr>
          <w:i/>
          <w:spacing w:val="-2"/>
          <w:sz w:val="24"/>
        </w:rPr>
        <w:t xml:space="preserve"> </w:t>
      </w:r>
      <w:r>
        <w:rPr>
          <w:i/>
          <w:sz w:val="24"/>
        </w:rPr>
        <w:t>métaux</w:t>
      </w:r>
      <w:r>
        <w:rPr>
          <w:i/>
          <w:spacing w:val="-1"/>
          <w:sz w:val="24"/>
        </w:rPr>
        <w:t xml:space="preserve"> </w:t>
      </w:r>
      <w:r>
        <w:rPr>
          <w:i/>
          <w:sz w:val="24"/>
        </w:rPr>
        <w:t>précieux ;</w:t>
      </w:r>
      <w:r>
        <w:rPr>
          <w:i/>
          <w:spacing w:val="-2"/>
          <w:sz w:val="24"/>
        </w:rPr>
        <w:t xml:space="preserve"> </w:t>
      </w:r>
      <w:r>
        <w:rPr>
          <w:i/>
          <w:sz w:val="24"/>
        </w:rPr>
        <w:t>boîtiers</w:t>
      </w:r>
      <w:r>
        <w:rPr>
          <w:i/>
          <w:spacing w:val="-1"/>
          <w:sz w:val="24"/>
        </w:rPr>
        <w:t xml:space="preserve"> </w:t>
      </w:r>
      <w:r>
        <w:rPr>
          <w:i/>
          <w:sz w:val="24"/>
        </w:rPr>
        <w:t>de</w:t>
      </w:r>
      <w:r>
        <w:rPr>
          <w:i/>
          <w:spacing w:val="-2"/>
          <w:sz w:val="24"/>
        </w:rPr>
        <w:t xml:space="preserve"> </w:t>
      </w:r>
      <w:r>
        <w:rPr>
          <w:i/>
          <w:sz w:val="24"/>
        </w:rPr>
        <w:t>montres</w:t>
      </w:r>
      <w:r>
        <w:rPr>
          <w:i/>
          <w:spacing w:val="-2"/>
          <w:sz w:val="24"/>
        </w:rPr>
        <w:t xml:space="preserve"> </w:t>
      </w:r>
      <w:r>
        <w:rPr>
          <w:i/>
          <w:sz w:val="24"/>
        </w:rPr>
        <w:t>;</w:t>
      </w:r>
      <w:r>
        <w:rPr>
          <w:i/>
          <w:spacing w:val="-2"/>
          <w:sz w:val="24"/>
        </w:rPr>
        <w:t xml:space="preserve"> </w:t>
      </w:r>
      <w:r>
        <w:rPr>
          <w:i/>
          <w:sz w:val="24"/>
        </w:rPr>
        <w:t>bracelets</w:t>
      </w:r>
      <w:r>
        <w:rPr>
          <w:i/>
          <w:spacing w:val="1"/>
          <w:sz w:val="24"/>
        </w:rPr>
        <w:t xml:space="preserve"> </w:t>
      </w:r>
      <w:r>
        <w:rPr>
          <w:i/>
          <w:sz w:val="24"/>
        </w:rPr>
        <w:t>de</w:t>
      </w:r>
      <w:r>
        <w:rPr>
          <w:i/>
          <w:spacing w:val="-2"/>
          <w:sz w:val="24"/>
        </w:rPr>
        <w:t xml:space="preserve"> montres</w:t>
      </w:r>
    </w:p>
    <w:p w14:paraId="11B063DE" w14:textId="77777777" w:rsidR="00306324" w:rsidRDefault="00000000">
      <w:pPr>
        <w:spacing w:line="252" w:lineRule="exact"/>
        <w:ind w:left="3"/>
        <w:jc w:val="both"/>
        <w:rPr>
          <w:i/>
          <w:sz w:val="24"/>
        </w:rPr>
      </w:pPr>
      <w:r>
        <w:rPr>
          <w:i/>
          <w:sz w:val="24"/>
        </w:rPr>
        <w:t>;</w:t>
      </w:r>
      <w:r>
        <w:rPr>
          <w:i/>
          <w:spacing w:val="15"/>
          <w:sz w:val="24"/>
        </w:rPr>
        <w:t xml:space="preserve"> </w:t>
      </w:r>
      <w:r>
        <w:rPr>
          <w:i/>
          <w:sz w:val="24"/>
        </w:rPr>
        <w:t>chaînes</w:t>
      </w:r>
      <w:r>
        <w:rPr>
          <w:i/>
          <w:spacing w:val="17"/>
          <w:sz w:val="24"/>
        </w:rPr>
        <w:t xml:space="preserve"> </w:t>
      </w:r>
      <w:r>
        <w:rPr>
          <w:i/>
          <w:sz w:val="24"/>
        </w:rPr>
        <w:t>de</w:t>
      </w:r>
      <w:r>
        <w:rPr>
          <w:i/>
          <w:spacing w:val="18"/>
          <w:sz w:val="24"/>
        </w:rPr>
        <w:t xml:space="preserve"> </w:t>
      </w:r>
      <w:r>
        <w:rPr>
          <w:i/>
          <w:sz w:val="24"/>
        </w:rPr>
        <w:t>montres</w:t>
      </w:r>
      <w:r>
        <w:rPr>
          <w:i/>
          <w:spacing w:val="16"/>
          <w:sz w:val="24"/>
        </w:rPr>
        <w:t xml:space="preserve"> </w:t>
      </w:r>
      <w:r>
        <w:rPr>
          <w:i/>
          <w:sz w:val="24"/>
        </w:rPr>
        <w:t>;</w:t>
      </w:r>
      <w:r>
        <w:rPr>
          <w:i/>
          <w:spacing w:val="16"/>
          <w:sz w:val="24"/>
        </w:rPr>
        <w:t xml:space="preserve"> </w:t>
      </w:r>
      <w:r>
        <w:rPr>
          <w:i/>
          <w:sz w:val="24"/>
        </w:rPr>
        <w:t>coffrets</w:t>
      </w:r>
      <w:r>
        <w:rPr>
          <w:i/>
          <w:spacing w:val="19"/>
          <w:sz w:val="24"/>
        </w:rPr>
        <w:t xml:space="preserve"> </w:t>
      </w:r>
      <w:r>
        <w:rPr>
          <w:i/>
          <w:sz w:val="24"/>
        </w:rPr>
        <w:t>à</w:t>
      </w:r>
      <w:r>
        <w:rPr>
          <w:i/>
          <w:spacing w:val="15"/>
          <w:sz w:val="24"/>
        </w:rPr>
        <w:t xml:space="preserve"> </w:t>
      </w:r>
      <w:r>
        <w:rPr>
          <w:i/>
          <w:sz w:val="24"/>
        </w:rPr>
        <w:t>bijoux</w:t>
      </w:r>
      <w:r>
        <w:rPr>
          <w:i/>
          <w:spacing w:val="18"/>
          <w:sz w:val="24"/>
        </w:rPr>
        <w:t xml:space="preserve"> </w:t>
      </w:r>
      <w:r>
        <w:rPr>
          <w:i/>
          <w:sz w:val="24"/>
        </w:rPr>
        <w:t>;</w:t>
      </w:r>
      <w:r>
        <w:rPr>
          <w:i/>
          <w:spacing w:val="16"/>
          <w:sz w:val="24"/>
        </w:rPr>
        <w:t xml:space="preserve"> </w:t>
      </w:r>
      <w:r>
        <w:rPr>
          <w:i/>
          <w:sz w:val="24"/>
        </w:rPr>
        <w:t>écrins</w:t>
      </w:r>
      <w:r>
        <w:rPr>
          <w:i/>
          <w:spacing w:val="16"/>
          <w:sz w:val="24"/>
        </w:rPr>
        <w:t xml:space="preserve"> </w:t>
      </w:r>
      <w:r>
        <w:rPr>
          <w:i/>
          <w:sz w:val="24"/>
        </w:rPr>
        <w:t>pour</w:t>
      </w:r>
      <w:r>
        <w:rPr>
          <w:i/>
          <w:spacing w:val="17"/>
          <w:sz w:val="24"/>
        </w:rPr>
        <w:t xml:space="preserve"> </w:t>
      </w:r>
      <w:r>
        <w:rPr>
          <w:i/>
          <w:sz w:val="24"/>
        </w:rPr>
        <w:t>l'horlogerie</w:t>
      </w:r>
      <w:r>
        <w:rPr>
          <w:i/>
          <w:spacing w:val="18"/>
          <w:sz w:val="24"/>
        </w:rPr>
        <w:t xml:space="preserve"> </w:t>
      </w:r>
      <w:r>
        <w:rPr>
          <w:i/>
          <w:sz w:val="24"/>
        </w:rPr>
        <w:t>;</w:t>
      </w:r>
      <w:r>
        <w:rPr>
          <w:i/>
          <w:spacing w:val="16"/>
          <w:sz w:val="24"/>
        </w:rPr>
        <w:t xml:space="preserve"> </w:t>
      </w:r>
      <w:r>
        <w:rPr>
          <w:i/>
          <w:sz w:val="24"/>
        </w:rPr>
        <w:t>étuis</w:t>
      </w:r>
      <w:r>
        <w:rPr>
          <w:i/>
          <w:spacing w:val="18"/>
          <w:sz w:val="24"/>
        </w:rPr>
        <w:t xml:space="preserve"> </w:t>
      </w:r>
      <w:r>
        <w:rPr>
          <w:i/>
          <w:sz w:val="24"/>
        </w:rPr>
        <w:t>pour</w:t>
      </w:r>
      <w:r>
        <w:rPr>
          <w:i/>
          <w:spacing w:val="17"/>
          <w:sz w:val="24"/>
        </w:rPr>
        <w:t xml:space="preserve"> </w:t>
      </w:r>
      <w:r>
        <w:rPr>
          <w:i/>
          <w:sz w:val="24"/>
        </w:rPr>
        <w:t>l'horlogerie</w:t>
      </w:r>
      <w:r>
        <w:rPr>
          <w:i/>
          <w:spacing w:val="18"/>
          <w:sz w:val="24"/>
        </w:rPr>
        <w:t xml:space="preserve"> </w:t>
      </w:r>
      <w:r>
        <w:rPr>
          <w:i/>
          <w:spacing w:val="-10"/>
          <w:sz w:val="24"/>
        </w:rPr>
        <w:t>;</w:t>
      </w:r>
    </w:p>
    <w:p w14:paraId="36F3ED8D" w14:textId="77777777" w:rsidR="00306324" w:rsidRDefault="00000000">
      <w:pPr>
        <w:ind w:left="3" w:right="151"/>
        <w:jc w:val="both"/>
        <w:rPr>
          <w:i/>
          <w:sz w:val="24"/>
        </w:rPr>
      </w:pPr>
      <w:r>
        <w:rPr>
          <w:i/>
          <w:sz w:val="24"/>
        </w:rPr>
        <w:t>figurines (statuettes) en métaux précieux ; horlogerie et instruments chronométriques ; Joaillerie ; médailles ; métaux précieux et leurs alliages ; objets d'art en métaux précieux ; pierres précieuses ; porte-clés (anneaux brisés avec breloque ou colifichet) ; ressorts de montres ; statues en métaux précieux ; verres de montres ».</w:t>
      </w:r>
    </w:p>
    <w:p w14:paraId="46ED1303" w14:textId="77777777" w:rsidR="00306324" w:rsidRDefault="00306324">
      <w:pPr>
        <w:pStyle w:val="Corpsdetexte"/>
        <w:spacing w:before="22"/>
        <w:rPr>
          <w:i/>
        </w:rPr>
      </w:pPr>
    </w:p>
    <w:p w14:paraId="0FFF3D4C" w14:textId="77777777" w:rsidR="00306324" w:rsidRDefault="00000000">
      <w:pPr>
        <w:pStyle w:val="Corpsdetexte"/>
        <w:spacing w:line="261" w:lineRule="auto"/>
        <w:ind w:left="3" w:right="155"/>
      </w:pPr>
      <w:r>
        <w:rPr>
          <w:rFonts w:ascii="Cambria" w:hAnsi="Cambria"/>
          <w:b/>
        </w:rPr>
        <w:t>Article</w:t>
      </w:r>
      <w:r>
        <w:rPr>
          <w:rFonts w:ascii="Cambria" w:hAnsi="Cambria"/>
          <w:b/>
          <w:spacing w:val="-4"/>
        </w:rPr>
        <w:t xml:space="preserve"> </w:t>
      </w:r>
      <w:r>
        <w:rPr>
          <w:rFonts w:ascii="Cambria" w:hAnsi="Cambria"/>
          <w:b/>
        </w:rPr>
        <w:t>deux</w:t>
      </w:r>
      <w:r>
        <w:rPr>
          <w:rFonts w:ascii="Cambria" w:hAnsi="Cambria"/>
          <w:b/>
          <w:spacing w:val="-3"/>
        </w:rPr>
        <w:t xml:space="preserve"> </w:t>
      </w:r>
      <w:r>
        <w:rPr>
          <w:rFonts w:ascii="Cambria" w:hAnsi="Cambria"/>
          <w:b/>
        </w:rPr>
        <w:t>:</w:t>
      </w:r>
      <w:r>
        <w:rPr>
          <w:rFonts w:ascii="Cambria" w:hAnsi="Cambria"/>
          <w:b/>
          <w:spacing w:val="80"/>
          <w:w w:val="150"/>
        </w:rPr>
        <w:t xml:space="preserve"> </w:t>
      </w:r>
      <w:r>
        <w:t xml:space="preserve">La demande d'enregistrement est partiellement rejetée, pour les produits </w:t>
      </w:r>
      <w:r>
        <w:rPr>
          <w:spacing w:val="-2"/>
        </w:rPr>
        <w:t>précités.</w:t>
      </w:r>
    </w:p>
    <w:sectPr w:rsidR="00306324">
      <w:pgSz w:w="11910" w:h="16840"/>
      <w:pgMar w:top="920" w:right="1275" w:bottom="540" w:left="1417" w:header="727"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E3E1" w14:textId="77777777" w:rsidR="005D313A" w:rsidRDefault="005D313A">
      <w:r>
        <w:separator/>
      </w:r>
    </w:p>
  </w:endnote>
  <w:endnote w:type="continuationSeparator" w:id="0">
    <w:p w14:paraId="5A145D8D" w14:textId="77777777" w:rsidR="005D313A" w:rsidRDefault="005D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1"/>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6FB6" w14:textId="77777777" w:rsidR="00306324" w:rsidRDefault="00000000">
    <w:pPr>
      <w:pStyle w:val="Corpsdetexte"/>
      <w:spacing w:line="14" w:lineRule="auto"/>
      <w:rPr>
        <w:sz w:val="20"/>
      </w:rPr>
    </w:pPr>
    <w:r>
      <w:rPr>
        <w:noProof/>
        <w:sz w:val="20"/>
      </w:rPr>
      <w:drawing>
        <wp:anchor distT="0" distB="0" distL="0" distR="0" simplePos="0" relativeHeight="487271936" behindDoc="1" locked="0" layoutInCell="1" allowOverlap="1" wp14:anchorId="7E28DB63" wp14:editId="00755D14">
          <wp:simplePos x="0" y="0"/>
          <wp:positionH relativeFrom="page">
            <wp:posOffset>41616</wp:posOffset>
          </wp:positionH>
          <wp:positionV relativeFrom="page">
            <wp:posOffset>10344542</wp:posOffset>
          </wp:positionV>
          <wp:extent cx="7435510" cy="23163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8D35" w14:textId="77777777" w:rsidR="00306324" w:rsidRDefault="00000000">
    <w:pPr>
      <w:pStyle w:val="Corpsdetexte"/>
      <w:spacing w:line="14" w:lineRule="auto"/>
      <w:rPr>
        <w:sz w:val="20"/>
      </w:rPr>
    </w:pPr>
    <w:r>
      <w:rPr>
        <w:noProof/>
        <w:sz w:val="20"/>
      </w:rPr>
      <w:drawing>
        <wp:anchor distT="0" distB="0" distL="0" distR="0" simplePos="0" relativeHeight="487272960" behindDoc="1" locked="0" layoutInCell="1" allowOverlap="1" wp14:anchorId="00076CF0" wp14:editId="37EAE44E">
          <wp:simplePos x="0" y="0"/>
          <wp:positionH relativeFrom="page">
            <wp:posOffset>41616</wp:posOffset>
          </wp:positionH>
          <wp:positionV relativeFrom="page">
            <wp:posOffset>10344542</wp:posOffset>
          </wp:positionV>
          <wp:extent cx="7435510" cy="23163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83306" w14:textId="77777777" w:rsidR="005D313A" w:rsidRDefault="005D313A">
      <w:r>
        <w:separator/>
      </w:r>
    </w:p>
  </w:footnote>
  <w:footnote w:type="continuationSeparator" w:id="0">
    <w:p w14:paraId="51BE3415" w14:textId="77777777" w:rsidR="005D313A" w:rsidRDefault="005D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7755" w14:textId="77777777" w:rsidR="00306324" w:rsidRDefault="00000000">
    <w:pPr>
      <w:pStyle w:val="Corpsdetexte"/>
      <w:spacing w:line="14" w:lineRule="auto"/>
      <w:rPr>
        <w:sz w:val="20"/>
      </w:rPr>
    </w:pPr>
    <w:r>
      <w:rPr>
        <w:noProof/>
        <w:sz w:val="20"/>
      </w:rPr>
      <mc:AlternateContent>
        <mc:Choice Requires="wps">
          <w:drawing>
            <wp:anchor distT="0" distB="0" distL="0" distR="0" simplePos="0" relativeHeight="487271424" behindDoc="1" locked="0" layoutInCell="1" allowOverlap="1" wp14:anchorId="57E9C519" wp14:editId="3E3B25E0">
              <wp:simplePos x="0" y="0"/>
              <wp:positionH relativeFrom="page">
                <wp:posOffset>6535419</wp:posOffset>
              </wp:positionH>
              <wp:positionV relativeFrom="page">
                <wp:posOffset>449335</wp:posOffset>
              </wp:positionV>
              <wp:extent cx="1778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52400"/>
                      </a:xfrm>
                      <a:prstGeom prst="rect">
                        <a:avLst/>
                      </a:prstGeom>
                    </wps:spPr>
                    <wps:txbx>
                      <w:txbxContent>
                        <w:p w14:paraId="3091026A" w14:textId="77777777" w:rsidR="00306324" w:rsidRDefault="00000000">
                          <w:pPr>
                            <w:spacing w:before="12"/>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4.599976pt;margin-top:35.380753pt;width:14pt;height:12pt;mso-position-horizontal-relative:page;mso-position-vertical-relative:page;z-index:-16045056" type="#_x0000_t202" id="docshape3" filled="false" stroked="false">
              <v:textbox inset="0,0,0,0">
                <w:txbxContent>
                  <w:p>
                    <w:pPr>
                      <w:spacing w:before="12"/>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9335" w14:textId="77777777" w:rsidR="00306324" w:rsidRDefault="00000000">
    <w:pPr>
      <w:pStyle w:val="Corpsdetexte"/>
      <w:spacing w:line="14" w:lineRule="auto"/>
      <w:rPr>
        <w:sz w:val="20"/>
      </w:rPr>
    </w:pPr>
    <w:r>
      <w:rPr>
        <w:noProof/>
        <w:sz w:val="20"/>
      </w:rPr>
      <mc:AlternateContent>
        <mc:Choice Requires="wps">
          <w:drawing>
            <wp:anchor distT="0" distB="0" distL="0" distR="0" simplePos="0" relativeHeight="487272448" behindDoc="1" locked="0" layoutInCell="1" allowOverlap="1" wp14:anchorId="31808256" wp14:editId="2A14EE51">
              <wp:simplePos x="0" y="0"/>
              <wp:positionH relativeFrom="page">
                <wp:posOffset>6510019</wp:posOffset>
              </wp:positionH>
              <wp:positionV relativeFrom="page">
                <wp:posOffset>449335</wp:posOffset>
              </wp:positionV>
              <wp:extent cx="203200"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52400"/>
                      </a:xfrm>
                      <a:prstGeom prst="rect">
                        <a:avLst/>
                      </a:prstGeom>
                    </wps:spPr>
                    <wps:txbx>
                      <w:txbxContent>
                        <w:p w14:paraId="638E0B1E" w14:textId="77777777" w:rsidR="00306324" w:rsidRDefault="00000000">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21</w:t>
                          </w:r>
                          <w:r>
                            <w:rPr>
                              <w:spacing w:val="-5"/>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2.599976pt;margin-top:35.380753pt;width:16pt;height:12pt;mso-position-horizontal-relative:page;mso-position-vertical-relative:page;z-index:-16044032" type="#_x0000_t202" id="docshape4"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21</w:t>
                    </w:r>
                    <w:r>
                      <w:rPr>
                        <w:spacing w:val="-5"/>
                        <w:sz w:val="18"/>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E4122"/>
    <w:multiLevelType w:val="hybridMultilevel"/>
    <w:tmpl w:val="135E7910"/>
    <w:lvl w:ilvl="0" w:tplc="F468F68E">
      <w:numFmt w:val="bullet"/>
      <w:lvlText w:val="-"/>
      <w:lvlJc w:val="left"/>
      <w:pPr>
        <w:ind w:left="723" w:hanging="360"/>
      </w:pPr>
      <w:rPr>
        <w:rFonts w:ascii="Trebuchet MS" w:eastAsia="Trebuchet MS" w:hAnsi="Trebuchet MS" w:cs="Trebuchet MS" w:hint="default"/>
        <w:b w:val="0"/>
        <w:bCs w:val="0"/>
        <w:i w:val="0"/>
        <w:iCs w:val="0"/>
        <w:spacing w:val="0"/>
        <w:w w:val="98"/>
        <w:sz w:val="24"/>
        <w:szCs w:val="24"/>
        <w:lang w:val="fr-FR" w:eastAsia="en-US" w:bidi="ar-SA"/>
      </w:rPr>
    </w:lvl>
    <w:lvl w:ilvl="1" w:tplc="2AEE5BFC">
      <w:numFmt w:val="bullet"/>
      <w:lvlText w:val="•"/>
      <w:lvlJc w:val="left"/>
      <w:pPr>
        <w:ind w:left="1569" w:hanging="360"/>
      </w:pPr>
      <w:rPr>
        <w:rFonts w:hint="default"/>
        <w:lang w:val="fr-FR" w:eastAsia="en-US" w:bidi="ar-SA"/>
      </w:rPr>
    </w:lvl>
    <w:lvl w:ilvl="2" w:tplc="5944F416">
      <w:numFmt w:val="bullet"/>
      <w:lvlText w:val="•"/>
      <w:lvlJc w:val="left"/>
      <w:pPr>
        <w:ind w:left="2418" w:hanging="360"/>
      </w:pPr>
      <w:rPr>
        <w:rFonts w:hint="default"/>
        <w:lang w:val="fr-FR" w:eastAsia="en-US" w:bidi="ar-SA"/>
      </w:rPr>
    </w:lvl>
    <w:lvl w:ilvl="3" w:tplc="937EBEAA">
      <w:numFmt w:val="bullet"/>
      <w:lvlText w:val="•"/>
      <w:lvlJc w:val="left"/>
      <w:pPr>
        <w:ind w:left="3268" w:hanging="360"/>
      </w:pPr>
      <w:rPr>
        <w:rFonts w:hint="default"/>
        <w:lang w:val="fr-FR" w:eastAsia="en-US" w:bidi="ar-SA"/>
      </w:rPr>
    </w:lvl>
    <w:lvl w:ilvl="4" w:tplc="245C56AC">
      <w:numFmt w:val="bullet"/>
      <w:lvlText w:val="•"/>
      <w:lvlJc w:val="left"/>
      <w:pPr>
        <w:ind w:left="4117" w:hanging="360"/>
      </w:pPr>
      <w:rPr>
        <w:rFonts w:hint="default"/>
        <w:lang w:val="fr-FR" w:eastAsia="en-US" w:bidi="ar-SA"/>
      </w:rPr>
    </w:lvl>
    <w:lvl w:ilvl="5" w:tplc="7416D728">
      <w:numFmt w:val="bullet"/>
      <w:lvlText w:val="•"/>
      <w:lvlJc w:val="left"/>
      <w:pPr>
        <w:ind w:left="4967" w:hanging="360"/>
      </w:pPr>
      <w:rPr>
        <w:rFonts w:hint="default"/>
        <w:lang w:val="fr-FR" w:eastAsia="en-US" w:bidi="ar-SA"/>
      </w:rPr>
    </w:lvl>
    <w:lvl w:ilvl="6" w:tplc="A0D6DDA2">
      <w:numFmt w:val="bullet"/>
      <w:lvlText w:val="•"/>
      <w:lvlJc w:val="left"/>
      <w:pPr>
        <w:ind w:left="5816" w:hanging="360"/>
      </w:pPr>
      <w:rPr>
        <w:rFonts w:hint="default"/>
        <w:lang w:val="fr-FR" w:eastAsia="en-US" w:bidi="ar-SA"/>
      </w:rPr>
    </w:lvl>
    <w:lvl w:ilvl="7" w:tplc="4030D054">
      <w:numFmt w:val="bullet"/>
      <w:lvlText w:val="•"/>
      <w:lvlJc w:val="left"/>
      <w:pPr>
        <w:ind w:left="6665" w:hanging="360"/>
      </w:pPr>
      <w:rPr>
        <w:rFonts w:hint="default"/>
        <w:lang w:val="fr-FR" w:eastAsia="en-US" w:bidi="ar-SA"/>
      </w:rPr>
    </w:lvl>
    <w:lvl w:ilvl="8" w:tplc="A184AC40">
      <w:numFmt w:val="bullet"/>
      <w:lvlText w:val="•"/>
      <w:lvlJc w:val="left"/>
      <w:pPr>
        <w:ind w:left="7515" w:hanging="360"/>
      </w:pPr>
      <w:rPr>
        <w:rFonts w:hint="default"/>
        <w:lang w:val="fr-FR" w:eastAsia="en-US" w:bidi="ar-SA"/>
      </w:rPr>
    </w:lvl>
  </w:abstractNum>
  <w:abstractNum w:abstractNumId="1" w15:restartNumberingAfterBreak="0">
    <w:nsid w:val="24B9118C"/>
    <w:multiLevelType w:val="hybridMultilevel"/>
    <w:tmpl w:val="A934BFDA"/>
    <w:lvl w:ilvl="0" w:tplc="82543BE0">
      <w:start w:val="1"/>
      <w:numFmt w:val="upperLetter"/>
      <w:lvlText w:val="%1."/>
      <w:lvlJc w:val="left"/>
      <w:pPr>
        <w:ind w:left="1071" w:hanging="360"/>
        <w:jc w:val="left"/>
      </w:pPr>
      <w:rPr>
        <w:rFonts w:ascii="Cambria" w:eastAsia="Cambria" w:hAnsi="Cambria" w:cs="Cambria" w:hint="default"/>
        <w:b/>
        <w:bCs/>
        <w:i w:val="0"/>
        <w:iCs w:val="0"/>
        <w:spacing w:val="-2"/>
        <w:w w:val="104"/>
        <w:sz w:val="24"/>
        <w:szCs w:val="24"/>
        <w:lang w:val="fr-FR" w:eastAsia="en-US" w:bidi="ar-SA"/>
      </w:rPr>
    </w:lvl>
    <w:lvl w:ilvl="1" w:tplc="841A7988">
      <w:numFmt w:val="bullet"/>
      <w:lvlText w:val="•"/>
      <w:lvlJc w:val="left"/>
      <w:pPr>
        <w:ind w:left="1893" w:hanging="360"/>
      </w:pPr>
      <w:rPr>
        <w:rFonts w:hint="default"/>
        <w:lang w:val="fr-FR" w:eastAsia="en-US" w:bidi="ar-SA"/>
      </w:rPr>
    </w:lvl>
    <w:lvl w:ilvl="2" w:tplc="B2087610">
      <w:numFmt w:val="bullet"/>
      <w:lvlText w:val="•"/>
      <w:lvlJc w:val="left"/>
      <w:pPr>
        <w:ind w:left="2706" w:hanging="360"/>
      </w:pPr>
      <w:rPr>
        <w:rFonts w:hint="default"/>
        <w:lang w:val="fr-FR" w:eastAsia="en-US" w:bidi="ar-SA"/>
      </w:rPr>
    </w:lvl>
    <w:lvl w:ilvl="3" w:tplc="C12E96F0">
      <w:numFmt w:val="bullet"/>
      <w:lvlText w:val="•"/>
      <w:lvlJc w:val="left"/>
      <w:pPr>
        <w:ind w:left="3520" w:hanging="360"/>
      </w:pPr>
      <w:rPr>
        <w:rFonts w:hint="default"/>
        <w:lang w:val="fr-FR" w:eastAsia="en-US" w:bidi="ar-SA"/>
      </w:rPr>
    </w:lvl>
    <w:lvl w:ilvl="4" w:tplc="06DC9268">
      <w:numFmt w:val="bullet"/>
      <w:lvlText w:val="•"/>
      <w:lvlJc w:val="left"/>
      <w:pPr>
        <w:ind w:left="4333" w:hanging="360"/>
      </w:pPr>
      <w:rPr>
        <w:rFonts w:hint="default"/>
        <w:lang w:val="fr-FR" w:eastAsia="en-US" w:bidi="ar-SA"/>
      </w:rPr>
    </w:lvl>
    <w:lvl w:ilvl="5" w:tplc="2278CDCA">
      <w:numFmt w:val="bullet"/>
      <w:lvlText w:val="•"/>
      <w:lvlJc w:val="left"/>
      <w:pPr>
        <w:ind w:left="5147" w:hanging="360"/>
      </w:pPr>
      <w:rPr>
        <w:rFonts w:hint="default"/>
        <w:lang w:val="fr-FR" w:eastAsia="en-US" w:bidi="ar-SA"/>
      </w:rPr>
    </w:lvl>
    <w:lvl w:ilvl="6" w:tplc="3CE69B4A">
      <w:numFmt w:val="bullet"/>
      <w:lvlText w:val="•"/>
      <w:lvlJc w:val="left"/>
      <w:pPr>
        <w:ind w:left="5960" w:hanging="360"/>
      </w:pPr>
      <w:rPr>
        <w:rFonts w:hint="default"/>
        <w:lang w:val="fr-FR" w:eastAsia="en-US" w:bidi="ar-SA"/>
      </w:rPr>
    </w:lvl>
    <w:lvl w:ilvl="7" w:tplc="F0CC6526">
      <w:numFmt w:val="bullet"/>
      <w:lvlText w:val="•"/>
      <w:lvlJc w:val="left"/>
      <w:pPr>
        <w:ind w:left="6773" w:hanging="360"/>
      </w:pPr>
      <w:rPr>
        <w:rFonts w:hint="default"/>
        <w:lang w:val="fr-FR" w:eastAsia="en-US" w:bidi="ar-SA"/>
      </w:rPr>
    </w:lvl>
    <w:lvl w:ilvl="8" w:tplc="E6283382">
      <w:numFmt w:val="bullet"/>
      <w:lvlText w:val="•"/>
      <w:lvlJc w:val="left"/>
      <w:pPr>
        <w:ind w:left="7587" w:hanging="360"/>
      </w:pPr>
      <w:rPr>
        <w:rFonts w:hint="default"/>
        <w:lang w:val="fr-FR" w:eastAsia="en-US" w:bidi="ar-SA"/>
      </w:rPr>
    </w:lvl>
  </w:abstractNum>
  <w:abstractNum w:abstractNumId="2" w15:restartNumberingAfterBreak="0">
    <w:nsid w:val="3F542B66"/>
    <w:multiLevelType w:val="hybridMultilevel"/>
    <w:tmpl w:val="5AF86988"/>
    <w:lvl w:ilvl="0" w:tplc="2226926E">
      <w:start w:val="1"/>
      <w:numFmt w:val="decimal"/>
      <w:lvlText w:val="%1."/>
      <w:lvlJc w:val="left"/>
      <w:pPr>
        <w:ind w:left="723" w:hanging="360"/>
        <w:jc w:val="left"/>
      </w:pPr>
      <w:rPr>
        <w:rFonts w:ascii="Cambria" w:eastAsia="Cambria" w:hAnsi="Cambria" w:cs="Cambria" w:hint="default"/>
        <w:b/>
        <w:bCs/>
        <w:i w:val="0"/>
        <w:iCs w:val="0"/>
        <w:spacing w:val="-1"/>
        <w:w w:val="94"/>
        <w:sz w:val="24"/>
        <w:szCs w:val="24"/>
        <w:lang w:val="fr-FR" w:eastAsia="en-US" w:bidi="ar-SA"/>
      </w:rPr>
    </w:lvl>
    <w:lvl w:ilvl="1" w:tplc="23CE0AE0">
      <w:numFmt w:val="bullet"/>
      <w:lvlText w:val="•"/>
      <w:lvlJc w:val="left"/>
      <w:pPr>
        <w:ind w:left="1569" w:hanging="360"/>
      </w:pPr>
      <w:rPr>
        <w:rFonts w:hint="default"/>
        <w:lang w:val="fr-FR" w:eastAsia="en-US" w:bidi="ar-SA"/>
      </w:rPr>
    </w:lvl>
    <w:lvl w:ilvl="2" w:tplc="7938CA28">
      <w:numFmt w:val="bullet"/>
      <w:lvlText w:val="•"/>
      <w:lvlJc w:val="left"/>
      <w:pPr>
        <w:ind w:left="2418" w:hanging="360"/>
      </w:pPr>
      <w:rPr>
        <w:rFonts w:hint="default"/>
        <w:lang w:val="fr-FR" w:eastAsia="en-US" w:bidi="ar-SA"/>
      </w:rPr>
    </w:lvl>
    <w:lvl w:ilvl="3" w:tplc="16180790">
      <w:numFmt w:val="bullet"/>
      <w:lvlText w:val="•"/>
      <w:lvlJc w:val="left"/>
      <w:pPr>
        <w:ind w:left="3268" w:hanging="360"/>
      </w:pPr>
      <w:rPr>
        <w:rFonts w:hint="default"/>
        <w:lang w:val="fr-FR" w:eastAsia="en-US" w:bidi="ar-SA"/>
      </w:rPr>
    </w:lvl>
    <w:lvl w:ilvl="4" w:tplc="8968F554">
      <w:numFmt w:val="bullet"/>
      <w:lvlText w:val="•"/>
      <w:lvlJc w:val="left"/>
      <w:pPr>
        <w:ind w:left="4117" w:hanging="360"/>
      </w:pPr>
      <w:rPr>
        <w:rFonts w:hint="default"/>
        <w:lang w:val="fr-FR" w:eastAsia="en-US" w:bidi="ar-SA"/>
      </w:rPr>
    </w:lvl>
    <w:lvl w:ilvl="5" w:tplc="48B25EF2">
      <w:numFmt w:val="bullet"/>
      <w:lvlText w:val="•"/>
      <w:lvlJc w:val="left"/>
      <w:pPr>
        <w:ind w:left="4967" w:hanging="360"/>
      </w:pPr>
      <w:rPr>
        <w:rFonts w:hint="default"/>
        <w:lang w:val="fr-FR" w:eastAsia="en-US" w:bidi="ar-SA"/>
      </w:rPr>
    </w:lvl>
    <w:lvl w:ilvl="6" w:tplc="E43A2C9E">
      <w:numFmt w:val="bullet"/>
      <w:lvlText w:val="•"/>
      <w:lvlJc w:val="left"/>
      <w:pPr>
        <w:ind w:left="5816" w:hanging="360"/>
      </w:pPr>
      <w:rPr>
        <w:rFonts w:hint="default"/>
        <w:lang w:val="fr-FR" w:eastAsia="en-US" w:bidi="ar-SA"/>
      </w:rPr>
    </w:lvl>
    <w:lvl w:ilvl="7" w:tplc="2DCE8E6E">
      <w:numFmt w:val="bullet"/>
      <w:lvlText w:val="•"/>
      <w:lvlJc w:val="left"/>
      <w:pPr>
        <w:ind w:left="6665" w:hanging="360"/>
      </w:pPr>
      <w:rPr>
        <w:rFonts w:hint="default"/>
        <w:lang w:val="fr-FR" w:eastAsia="en-US" w:bidi="ar-SA"/>
      </w:rPr>
    </w:lvl>
    <w:lvl w:ilvl="8" w:tplc="B9A80C94">
      <w:numFmt w:val="bullet"/>
      <w:lvlText w:val="•"/>
      <w:lvlJc w:val="left"/>
      <w:pPr>
        <w:ind w:left="7515" w:hanging="360"/>
      </w:pPr>
      <w:rPr>
        <w:rFonts w:hint="default"/>
        <w:lang w:val="fr-FR" w:eastAsia="en-US" w:bidi="ar-SA"/>
      </w:rPr>
    </w:lvl>
  </w:abstractNum>
  <w:abstractNum w:abstractNumId="3" w15:restartNumberingAfterBreak="0">
    <w:nsid w:val="53DD0AA3"/>
    <w:multiLevelType w:val="hybridMultilevel"/>
    <w:tmpl w:val="99A84EC8"/>
    <w:lvl w:ilvl="0" w:tplc="D5D860F2">
      <w:numFmt w:val="bullet"/>
      <w:lvlText w:val="-"/>
      <w:lvlJc w:val="left"/>
      <w:pPr>
        <w:ind w:left="723" w:hanging="360"/>
      </w:pPr>
      <w:rPr>
        <w:rFonts w:ascii="Trebuchet MS" w:eastAsia="Trebuchet MS" w:hAnsi="Trebuchet MS" w:cs="Trebuchet MS" w:hint="default"/>
        <w:spacing w:val="0"/>
        <w:w w:val="98"/>
        <w:lang w:val="fr-FR" w:eastAsia="en-US" w:bidi="ar-SA"/>
      </w:rPr>
    </w:lvl>
    <w:lvl w:ilvl="1" w:tplc="9A9AABB0">
      <w:numFmt w:val="bullet"/>
      <w:lvlText w:val="•"/>
      <w:lvlJc w:val="left"/>
      <w:pPr>
        <w:ind w:left="1569" w:hanging="360"/>
      </w:pPr>
      <w:rPr>
        <w:rFonts w:hint="default"/>
        <w:lang w:val="fr-FR" w:eastAsia="en-US" w:bidi="ar-SA"/>
      </w:rPr>
    </w:lvl>
    <w:lvl w:ilvl="2" w:tplc="F24294E2">
      <w:numFmt w:val="bullet"/>
      <w:lvlText w:val="•"/>
      <w:lvlJc w:val="left"/>
      <w:pPr>
        <w:ind w:left="2418" w:hanging="360"/>
      </w:pPr>
      <w:rPr>
        <w:rFonts w:hint="default"/>
        <w:lang w:val="fr-FR" w:eastAsia="en-US" w:bidi="ar-SA"/>
      </w:rPr>
    </w:lvl>
    <w:lvl w:ilvl="3" w:tplc="0E5EAAD4">
      <w:numFmt w:val="bullet"/>
      <w:lvlText w:val="•"/>
      <w:lvlJc w:val="left"/>
      <w:pPr>
        <w:ind w:left="3268" w:hanging="360"/>
      </w:pPr>
      <w:rPr>
        <w:rFonts w:hint="default"/>
        <w:lang w:val="fr-FR" w:eastAsia="en-US" w:bidi="ar-SA"/>
      </w:rPr>
    </w:lvl>
    <w:lvl w:ilvl="4" w:tplc="3C0C126E">
      <w:numFmt w:val="bullet"/>
      <w:lvlText w:val="•"/>
      <w:lvlJc w:val="left"/>
      <w:pPr>
        <w:ind w:left="4117" w:hanging="360"/>
      </w:pPr>
      <w:rPr>
        <w:rFonts w:hint="default"/>
        <w:lang w:val="fr-FR" w:eastAsia="en-US" w:bidi="ar-SA"/>
      </w:rPr>
    </w:lvl>
    <w:lvl w:ilvl="5" w:tplc="692AE4CC">
      <w:numFmt w:val="bullet"/>
      <w:lvlText w:val="•"/>
      <w:lvlJc w:val="left"/>
      <w:pPr>
        <w:ind w:left="4967" w:hanging="360"/>
      </w:pPr>
      <w:rPr>
        <w:rFonts w:hint="default"/>
        <w:lang w:val="fr-FR" w:eastAsia="en-US" w:bidi="ar-SA"/>
      </w:rPr>
    </w:lvl>
    <w:lvl w:ilvl="6" w:tplc="12246C8C">
      <w:numFmt w:val="bullet"/>
      <w:lvlText w:val="•"/>
      <w:lvlJc w:val="left"/>
      <w:pPr>
        <w:ind w:left="5816" w:hanging="360"/>
      </w:pPr>
      <w:rPr>
        <w:rFonts w:hint="default"/>
        <w:lang w:val="fr-FR" w:eastAsia="en-US" w:bidi="ar-SA"/>
      </w:rPr>
    </w:lvl>
    <w:lvl w:ilvl="7" w:tplc="D52A3306">
      <w:numFmt w:val="bullet"/>
      <w:lvlText w:val="•"/>
      <w:lvlJc w:val="left"/>
      <w:pPr>
        <w:ind w:left="6665" w:hanging="360"/>
      </w:pPr>
      <w:rPr>
        <w:rFonts w:hint="default"/>
        <w:lang w:val="fr-FR" w:eastAsia="en-US" w:bidi="ar-SA"/>
      </w:rPr>
    </w:lvl>
    <w:lvl w:ilvl="8" w:tplc="E44E4092">
      <w:numFmt w:val="bullet"/>
      <w:lvlText w:val="•"/>
      <w:lvlJc w:val="left"/>
      <w:pPr>
        <w:ind w:left="7515" w:hanging="360"/>
      </w:pPr>
      <w:rPr>
        <w:rFonts w:hint="default"/>
        <w:lang w:val="fr-FR" w:eastAsia="en-US" w:bidi="ar-SA"/>
      </w:rPr>
    </w:lvl>
  </w:abstractNum>
  <w:abstractNum w:abstractNumId="4" w15:restartNumberingAfterBreak="0">
    <w:nsid w:val="76114AFE"/>
    <w:multiLevelType w:val="hybridMultilevel"/>
    <w:tmpl w:val="51963884"/>
    <w:lvl w:ilvl="0" w:tplc="80DE5A40">
      <w:numFmt w:val="bullet"/>
      <w:lvlText w:val="-"/>
      <w:lvlJc w:val="left"/>
      <w:pPr>
        <w:ind w:left="723" w:hanging="360"/>
      </w:pPr>
      <w:rPr>
        <w:rFonts w:ascii="Trebuchet MS" w:eastAsia="Trebuchet MS" w:hAnsi="Trebuchet MS" w:cs="Trebuchet MS" w:hint="default"/>
        <w:b w:val="0"/>
        <w:bCs w:val="0"/>
        <w:i w:val="0"/>
        <w:iCs w:val="0"/>
        <w:spacing w:val="0"/>
        <w:w w:val="98"/>
        <w:sz w:val="24"/>
        <w:szCs w:val="24"/>
        <w:lang w:val="fr-FR" w:eastAsia="en-US" w:bidi="ar-SA"/>
      </w:rPr>
    </w:lvl>
    <w:lvl w:ilvl="1" w:tplc="A67C7C2A">
      <w:numFmt w:val="bullet"/>
      <w:lvlText w:val="•"/>
      <w:lvlJc w:val="left"/>
      <w:pPr>
        <w:ind w:left="1569" w:hanging="360"/>
      </w:pPr>
      <w:rPr>
        <w:rFonts w:hint="default"/>
        <w:lang w:val="fr-FR" w:eastAsia="en-US" w:bidi="ar-SA"/>
      </w:rPr>
    </w:lvl>
    <w:lvl w:ilvl="2" w:tplc="E3A6EFC0">
      <w:numFmt w:val="bullet"/>
      <w:lvlText w:val="•"/>
      <w:lvlJc w:val="left"/>
      <w:pPr>
        <w:ind w:left="2418" w:hanging="360"/>
      </w:pPr>
      <w:rPr>
        <w:rFonts w:hint="default"/>
        <w:lang w:val="fr-FR" w:eastAsia="en-US" w:bidi="ar-SA"/>
      </w:rPr>
    </w:lvl>
    <w:lvl w:ilvl="3" w:tplc="57921876">
      <w:numFmt w:val="bullet"/>
      <w:lvlText w:val="•"/>
      <w:lvlJc w:val="left"/>
      <w:pPr>
        <w:ind w:left="3268" w:hanging="360"/>
      </w:pPr>
      <w:rPr>
        <w:rFonts w:hint="default"/>
        <w:lang w:val="fr-FR" w:eastAsia="en-US" w:bidi="ar-SA"/>
      </w:rPr>
    </w:lvl>
    <w:lvl w:ilvl="4" w:tplc="E17E581C">
      <w:numFmt w:val="bullet"/>
      <w:lvlText w:val="•"/>
      <w:lvlJc w:val="left"/>
      <w:pPr>
        <w:ind w:left="4117" w:hanging="360"/>
      </w:pPr>
      <w:rPr>
        <w:rFonts w:hint="default"/>
        <w:lang w:val="fr-FR" w:eastAsia="en-US" w:bidi="ar-SA"/>
      </w:rPr>
    </w:lvl>
    <w:lvl w:ilvl="5" w:tplc="8CD2DE22">
      <w:numFmt w:val="bullet"/>
      <w:lvlText w:val="•"/>
      <w:lvlJc w:val="left"/>
      <w:pPr>
        <w:ind w:left="4967" w:hanging="360"/>
      </w:pPr>
      <w:rPr>
        <w:rFonts w:hint="default"/>
        <w:lang w:val="fr-FR" w:eastAsia="en-US" w:bidi="ar-SA"/>
      </w:rPr>
    </w:lvl>
    <w:lvl w:ilvl="6" w:tplc="5C4C6262">
      <w:numFmt w:val="bullet"/>
      <w:lvlText w:val="•"/>
      <w:lvlJc w:val="left"/>
      <w:pPr>
        <w:ind w:left="5816" w:hanging="360"/>
      </w:pPr>
      <w:rPr>
        <w:rFonts w:hint="default"/>
        <w:lang w:val="fr-FR" w:eastAsia="en-US" w:bidi="ar-SA"/>
      </w:rPr>
    </w:lvl>
    <w:lvl w:ilvl="7" w:tplc="ADA06EBE">
      <w:numFmt w:val="bullet"/>
      <w:lvlText w:val="•"/>
      <w:lvlJc w:val="left"/>
      <w:pPr>
        <w:ind w:left="6665" w:hanging="360"/>
      </w:pPr>
      <w:rPr>
        <w:rFonts w:hint="default"/>
        <w:lang w:val="fr-FR" w:eastAsia="en-US" w:bidi="ar-SA"/>
      </w:rPr>
    </w:lvl>
    <w:lvl w:ilvl="8" w:tplc="F5F437DA">
      <w:numFmt w:val="bullet"/>
      <w:lvlText w:val="•"/>
      <w:lvlJc w:val="left"/>
      <w:pPr>
        <w:ind w:left="7515" w:hanging="360"/>
      </w:pPr>
      <w:rPr>
        <w:rFonts w:hint="default"/>
        <w:lang w:val="fr-FR" w:eastAsia="en-US" w:bidi="ar-SA"/>
      </w:rPr>
    </w:lvl>
  </w:abstractNum>
  <w:num w:numId="1" w16cid:durableId="1420062445">
    <w:abstractNumId w:val="0"/>
  </w:num>
  <w:num w:numId="2" w16cid:durableId="317197589">
    <w:abstractNumId w:val="4"/>
  </w:num>
  <w:num w:numId="3" w16cid:durableId="1805124509">
    <w:abstractNumId w:val="2"/>
  </w:num>
  <w:num w:numId="4" w16cid:durableId="11155754">
    <w:abstractNumId w:val="1"/>
  </w:num>
  <w:num w:numId="5" w16cid:durableId="582758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6324"/>
    <w:rsid w:val="000123C1"/>
    <w:rsid w:val="00306324"/>
    <w:rsid w:val="003F7F05"/>
    <w:rsid w:val="005D31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E9DF41"/>
  <w15:docId w15:val="{F9CDEAB4-E8A5-0046-B27A-DB667386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
      <w:outlineLvl w:val="0"/>
    </w:pPr>
    <w:rPr>
      <w:rFonts w:ascii="Cambria" w:eastAsia="Cambria" w:hAnsi="Cambria" w:cs="Cambria"/>
      <w:b/>
      <w:bCs/>
      <w:sz w:val="24"/>
      <w:szCs w:val="24"/>
    </w:rPr>
  </w:style>
  <w:style w:type="paragraph" w:styleId="Titre2">
    <w:name w:val="heading 2"/>
    <w:basedOn w:val="Normal"/>
    <w:uiPriority w:val="9"/>
    <w:unhideWhenUsed/>
    <w:qFormat/>
    <w:pPr>
      <w:ind w:left="569"/>
      <w:outlineLvl w:val="1"/>
    </w:pPr>
    <w:rPr>
      <w:rFonts w:ascii="Cambria" w:eastAsia="Cambria" w:hAnsi="Cambria" w:cs="Cambri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right="38"/>
      <w:jc w:val="center"/>
    </w:pPr>
    <w:rPr>
      <w:rFonts w:ascii="Cambria" w:eastAsia="Cambria" w:hAnsi="Cambria" w:cs="Cambria"/>
      <w:b/>
      <w:bCs/>
      <w:sz w:val="32"/>
      <w:szCs w:val="32"/>
    </w:rPr>
  </w:style>
  <w:style w:type="paragraph" w:styleId="Paragraphedeliste">
    <w:name w:val="List Paragraph"/>
    <w:basedOn w:val="Normal"/>
    <w:uiPriority w:val="1"/>
    <w:qFormat/>
    <w:pPr>
      <w:ind w:left="72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contact@inpi.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pi.fr/"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8567</Words>
  <Characters>47119</Characters>
  <Application>Microsoft Office Word</Application>
  <DocSecurity>0</DocSecurity>
  <Lines>392</Lines>
  <Paragraphs>111</Paragraphs>
  <ScaleCrop>false</ScaleCrop>
  <Company/>
  <LinksUpToDate>false</LinksUpToDate>
  <CharactersWithSpaces>55575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2024-12-21T19:58:00Z</dcterms:created>
  <dcterms:modified xsi:type="dcterms:W3CDTF">2024-12-21T19:58:00Z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2024-12-21T00:00:00Z</vt:filetime>
  </property>
  <property fmtid="{D5CDD505-2E9C-101B-9397-08002B2CF9AE}" pid="4" name="Producer">
    <vt:lpwstr>PyPDF2</vt:lpwstr>
  </property>
</Properties>
</file>